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附件1</w:t>
      </w:r>
    </w:p>
    <w:p>
      <w:pPr>
        <w:spacing w:line="640" w:lineRule="exact"/>
        <w:rPr>
          <w:rFonts w:ascii="黑体" w:hAnsi="黑体" w:eastAsia="黑体"/>
        </w:rPr>
      </w:pPr>
    </w:p>
    <w:p>
      <w:pPr>
        <w:spacing w:line="900" w:lineRule="exact"/>
        <w:jc w:val="center"/>
        <w:rPr>
          <w:rFonts w:ascii="小标宋" w:hAnsi="黑体" w:eastAsia="小标宋"/>
          <w:sz w:val="56"/>
          <w:szCs w:val="56"/>
        </w:rPr>
      </w:pPr>
      <w:r>
        <w:rPr>
          <w:rFonts w:hint="eastAsia" w:ascii="小标宋" w:hAnsi="黑体" w:eastAsia="小标宋"/>
          <w:sz w:val="56"/>
          <w:szCs w:val="56"/>
        </w:rPr>
        <w:t>2019年“最美科技工作者”</w:t>
      </w:r>
    </w:p>
    <w:p>
      <w:pPr>
        <w:spacing w:beforeLines="100" w:line="900" w:lineRule="exact"/>
        <w:jc w:val="center"/>
        <w:rPr>
          <w:rFonts w:ascii="小标宋" w:hAnsi="黑体" w:eastAsia="小标宋"/>
          <w:sz w:val="56"/>
          <w:szCs w:val="56"/>
        </w:rPr>
      </w:pPr>
      <w:r>
        <w:rPr>
          <w:rFonts w:hint="eastAsia" w:ascii="小标宋" w:hAnsi="黑体" w:eastAsia="小标宋"/>
          <w:sz w:val="56"/>
          <w:szCs w:val="56"/>
        </w:rPr>
        <w:t>推  荐  表</w:t>
      </w: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800" w:lineRule="exact"/>
        <w:ind w:firstLine="1501" w:firstLineChars="500"/>
        <w:rPr>
          <w:rFonts w:hAnsi="宋体"/>
          <w:b/>
          <w:sz w:val="30"/>
          <w:szCs w:val="30"/>
          <w:u w:val="single"/>
        </w:rPr>
      </w:pPr>
      <w:r>
        <w:rPr>
          <w:rFonts w:hint="eastAsia" w:hAnsi="宋体"/>
          <w:b/>
          <w:sz w:val="30"/>
          <w:szCs w:val="30"/>
        </w:rPr>
        <w:t>候选人姓名：</w:t>
      </w:r>
      <w:r>
        <w:rPr>
          <w:rFonts w:hint="eastAsia" w:hAnsi="宋体"/>
          <w:b/>
          <w:sz w:val="30"/>
          <w:szCs w:val="30"/>
          <w:u w:val="single"/>
          <w:lang w:val="en-US" w:eastAsia="zh-CN"/>
        </w:rPr>
        <w:t xml:space="preserve"> </w:t>
      </w:r>
      <w:r>
        <w:rPr>
          <w:rFonts w:hint="eastAsia" w:hAnsi="宋体"/>
          <w:b/>
          <w:sz w:val="30"/>
          <w:szCs w:val="30"/>
          <w:u w:val="single"/>
          <w:lang w:eastAsia="zh-CN"/>
        </w:rPr>
        <w:t>朱慧兰</w:t>
      </w:r>
      <w:r>
        <w:rPr>
          <w:rFonts w:hint="eastAsia" w:hAnsi="宋体"/>
          <w:b/>
          <w:sz w:val="30"/>
          <w:szCs w:val="30"/>
          <w:u w:val="single"/>
        </w:rPr>
        <w:t xml:space="preserve">              </w:t>
      </w:r>
      <w:r>
        <w:rPr>
          <w:rFonts w:hint="eastAsia" w:hAnsi="宋体"/>
          <w:b/>
          <w:sz w:val="30"/>
          <w:szCs w:val="30"/>
          <w:u w:val="single"/>
          <w:lang w:val="en-US" w:eastAsia="zh-CN"/>
        </w:rPr>
        <w:t xml:space="preserve">  </w:t>
      </w:r>
    </w:p>
    <w:p>
      <w:pPr>
        <w:spacing w:line="800" w:lineRule="exact"/>
        <w:ind w:firstLine="1509" w:firstLineChars="377"/>
        <w:rPr>
          <w:rFonts w:hAnsi="宋体"/>
          <w:b/>
          <w:sz w:val="30"/>
          <w:szCs w:val="30"/>
          <w:u w:val="single"/>
        </w:rPr>
      </w:pPr>
      <w:r>
        <w:rPr>
          <w:rFonts w:hint="eastAsia" w:hAnsi="宋体"/>
          <w:b/>
          <w:spacing w:val="50"/>
          <w:kern w:val="0"/>
          <w:sz w:val="30"/>
          <w:szCs w:val="30"/>
        </w:rPr>
        <w:t>工作单</w:t>
      </w:r>
      <w:r>
        <w:rPr>
          <w:rFonts w:hint="eastAsia" w:hAnsi="宋体"/>
          <w:b/>
          <w:kern w:val="0"/>
          <w:sz w:val="30"/>
          <w:szCs w:val="30"/>
        </w:rPr>
        <w:t>位</w:t>
      </w:r>
      <w:r>
        <w:rPr>
          <w:rFonts w:hint="eastAsia" w:hAnsi="宋体"/>
          <w:b/>
          <w:sz w:val="30"/>
          <w:szCs w:val="30"/>
        </w:rPr>
        <w:t>：</w:t>
      </w:r>
      <w:r>
        <w:rPr>
          <w:rFonts w:hint="eastAsia" w:hAnsi="宋体"/>
          <w:b/>
          <w:sz w:val="30"/>
          <w:szCs w:val="30"/>
          <w:u w:val="single"/>
        </w:rPr>
        <w:t xml:space="preserve"> </w:t>
      </w:r>
      <w:r>
        <w:rPr>
          <w:rFonts w:hint="eastAsia" w:hAnsi="宋体"/>
          <w:b/>
          <w:sz w:val="30"/>
          <w:szCs w:val="30"/>
          <w:u w:val="single"/>
          <w:lang w:eastAsia="zh-CN"/>
        </w:rPr>
        <w:t>广州市皮肤病防治所</w:t>
      </w:r>
      <w:r>
        <w:rPr>
          <w:rFonts w:hint="eastAsia" w:hAnsi="宋体"/>
          <w:b/>
          <w:sz w:val="30"/>
          <w:szCs w:val="30"/>
          <w:u w:val="single"/>
        </w:rPr>
        <w:t xml:space="preserve">    </w:t>
      </w:r>
    </w:p>
    <w:p>
      <w:pPr>
        <w:spacing w:line="800" w:lineRule="exact"/>
        <w:ind w:firstLine="1509" w:firstLineChars="377"/>
        <w:rPr>
          <w:rFonts w:hAnsi="宋体"/>
          <w:b/>
          <w:sz w:val="30"/>
          <w:szCs w:val="30"/>
          <w:u w:val="single"/>
        </w:rPr>
      </w:pPr>
      <w:r>
        <w:rPr>
          <w:rFonts w:hint="eastAsia" w:hAnsi="宋体"/>
          <w:b/>
          <w:spacing w:val="50"/>
          <w:kern w:val="0"/>
          <w:sz w:val="30"/>
          <w:szCs w:val="30"/>
        </w:rPr>
        <w:t>推荐单</w:t>
      </w:r>
      <w:r>
        <w:rPr>
          <w:rFonts w:hint="eastAsia" w:hAnsi="宋体"/>
          <w:b/>
          <w:kern w:val="0"/>
          <w:sz w:val="30"/>
          <w:szCs w:val="30"/>
        </w:rPr>
        <w:t>位</w:t>
      </w:r>
      <w:r>
        <w:rPr>
          <w:rFonts w:hint="eastAsia" w:hAnsi="宋体"/>
          <w:b/>
          <w:sz w:val="30"/>
          <w:szCs w:val="30"/>
        </w:rPr>
        <w:t>：</w:t>
      </w:r>
      <w:r>
        <w:rPr>
          <w:rFonts w:hint="eastAsia" w:hAnsi="宋体"/>
          <w:b/>
          <w:sz w:val="30"/>
          <w:szCs w:val="30"/>
          <w:u w:val="single"/>
        </w:rPr>
        <w:t xml:space="preserve"> </w:t>
      </w:r>
      <w:r>
        <w:rPr>
          <w:rFonts w:hint="eastAsia" w:hAnsi="宋体"/>
          <w:b/>
          <w:sz w:val="30"/>
          <w:szCs w:val="30"/>
          <w:u w:val="single"/>
          <w:lang w:eastAsia="zh-CN"/>
        </w:rPr>
        <w:t>广东省麻风防治协会</w:t>
      </w:r>
      <w:r>
        <w:rPr>
          <w:rFonts w:hint="eastAsia" w:hAnsi="宋体"/>
          <w:b/>
          <w:sz w:val="30"/>
          <w:szCs w:val="30"/>
          <w:u w:val="single"/>
        </w:rPr>
        <w:t xml:space="preserve">      </w:t>
      </w:r>
    </w:p>
    <w:p>
      <w:pPr>
        <w:spacing w:line="800" w:lineRule="exact"/>
        <w:rPr>
          <w:rFonts w:hAnsi="Calibri"/>
          <w:b/>
          <w:sz w:val="30"/>
          <w:szCs w:val="30"/>
        </w:rPr>
      </w:pPr>
      <w:r>
        <w:rPr>
          <w:rFonts w:hint="eastAsia" w:ascii="黑体" w:hAnsi="黑体" w:eastAsia="黑体"/>
          <w:sz w:val="30"/>
          <w:szCs w:val="30"/>
        </w:rPr>
        <w:t xml:space="preserve">   </w:t>
      </w:r>
    </w:p>
    <w:p>
      <w:pPr>
        <w:spacing w:line="640" w:lineRule="exact"/>
        <w:rPr>
          <w:rFonts w:ascii="黑体" w:hAnsi="黑体" w:eastAsia="黑体"/>
          <w:sz w:val="30"/>
          <w:szCs w:val="30"/>
        </w:rPr>
      </w:pPr>
    </w:p>
    <w:p>
      <w:pPr>
        <w:spacing w:line="640" w:lineRule="exact"/>
        <w:rPr>
          <w:rFonts w:ascii="黑体" w:hAnsi="黑体" w:eastAsia="黑体"/>
          <w:sz w:val="30"/>
          <w:szCs w:val="30"/>
        </w:rPr>
      </w:pPr>
    </w:p>
    <w:p>
      <w:pPr>
        <w:spacing w:line="640" w:lineRule="exact"/>
        <w:rPr>
          <w:rFonts w:ascii="黑体" w:hAnsi="黑体" w:eastAsia="黑体"/>
          <w:sz w:val="30"/>
          <w:szCs w:val="30"/>
        </w:rPr>
      </w:pPr>
    </w:p>
    <w:p>
      <w:pPr>
        <w:spacing w:line="640" w:lineRule="exact"/>
        <w:jc w:val="center"/>
        <w:rPr>
          <w:rFonts w:hAnsi="黑体"/>
          <w:sz w:val="30"/>
          <w:szCs w:val="30"/>
        </w:rPr>
      </w:pPr>
      <w:r>
        <w:rPr>
          <w:rFonts w:hint="eastAsia" w:hAnsi="黑体"/>
          <w:sz w:val="30"/>
          <w:szCs w:val="30"/>
        </w:rPr>
        <w:t>填报日期：</w:t>
      </w:r>
      <w:r>
        <w:rPr>
          <w:rFonts w:hAnsi="黑体"/>
          <w:sz w:val="30"/>
          <w:szCs w:val="30"/>
        </w:rPr>
        <w:t>201</w:t>
      </w:r>
      <w:r>
        <w:rPr>
          <w:rFonts w:hint="eastAsia" w:hAnsi="黑体"/>
          <w:sz w:val="30"/>
          <w:szCs w:val="30"/>
        </w:rPr>
        <w:t xml:space="preserve">9年 </w:t>
      </w:r>
      <w:r>
        <w:rPr>
          <w:rFonts w:hint="eastAsia" w:hAnsi="黑体"/>
          <w:sz w:val="30"/>
          <w:szCs w:val="30"/>
          <w:lang w:val="en-US" w:eastAsia="zh-CN"/>
        </w:rPr>
        <w:t>5</w:t>
      </w:r>
      <w:r>
        <w:rPr>
          <w:rFonts w:hint="eastAsia" w:hAnsi="黑体"/>
          <w:sz w:val="30"/>
          <w:szCs w:val="30"/>
        </w:rPr>
        <w:t xml:space="preserve">  月 </w:t>
      </w:r>
      <w:r>
        <w:rPr>
          <w:rFonts w:hint="eastAsia" w:hAnsi="黑体"/>
          <w:sz w:val="30"/>
          <w:szCs w:val="30"/>
          <w:lang w:val="en-US" w:eastAsia="zh-CN"/>
        </w:rPr>
        <w:t>24</w:t>
      </w:r>
      <w:r>
        <w:rPr>
          <w:rFonts w:hint="eastAsia" w:hAnsi="黑体"/>
          <w:sz w:val="30"/>
          <w:szCs w:val="30"/>
        </w:rPr>
        <w:t xml:space="preserve">  日</w:t>
      </w:r>
    </w:p>
    <w:p>
      <w:pPr>
        <w:spacing w:line="640" w:lineRule="exact"/>
        <w:jc w:val="center"/>
        <w:rPr>
          <w:rFonts w:ascii="小标宋" w:hAnsi="黑体" w:eastAsia="小标宋"/>
          <w:sz w:val="44"/>
          <w:szCs w:val="44"/>
        </w:rPr>
      </w:pPr>
      <w:r>
        <w:rPr>
          <w:rFonts w:ascii="黑体" w:hAnsi="黑体" w:eastAsia="黑体"/>
        </w:rPr>
        <w:br w:type="page"/>
      </w:r>
      <w:r>
        <w:rPr>
          <w:rFonts w:hint="eastAsia" w:ascii="小标宋" w:hAnsi="黑体" w:eastAsia="小标宋"/>
          <w:sz w:val="44"/>
          <w:szCs w:val="44"/>
        </w:rPr>
        <w:t>填 表 说 明</w:t>
      </w:r>
    </w:p>
    <w:p>
      <w:pPr>
        <w:spacing w:line="340" w:lineRule="exact"/>
        <w:ind w:firstLine="480"/>
        <w:jc w:val="left"/>
        <w:rPr>
          <w:rFonts w:ascii="Calibri" w:hAnsi="Calibri"/>
          <w:sz w:val="24"/>
          <w:szCs w:val="28"/>
        </w:rPr>
      </w:pPr>
    </w:p>
    <w:p>
      <w:pPr>
        <w:spacing w:line="480" w:lineRule="exact"/>
        <w:ind w:firstLine="560"/>
        <w:jc w:val="left"/>
        <w:rPr>
          <w:sz w:val="28"/>
          <w:szCs w:val="28"/>
        </w:rPr>
      </w:pPr>
      <w:r>
        <w:rPr>
          <w:rFonts w:hint="eastAsia"/>
          <w:sz w:val="28"/>
          <w:szCs w:val="28"/>
        </w:rPr>
        <w:t>1．所在单位：填写候选人人事关系所在单位，应为法人单位。</w:t>
      </w:r>
    </w:p>
    <w:p>
      <w:pPr>
        <w:spacing w:line="480" w:lineRule="exact"/>
        <w:ind w:firstLine="560"/>
        <w:rPr>
          <w:sz w:val="28"/>
          <w:szCs w:val="28"/>
        </w:rPr>
      </w:pPr>
      <w:r>
        <w:rPr>
          <w:rFonts w:hint="eastAsia"/>
          <w:sz w:val="28"/>
          <w:szCs w:val="28"/>
        </w:rPr>
        <w:t>2．推荐单位：各省、自治区、直辖市及新疆生产建设兵团党委宣传部、科协、科技厅（委、局）、中科院分院、国防科工办，中国科协所属有关全国学会、协会、研究会，各军工集团和中国工程物理研究院科作为推荐单位，由哪个单位推荐的，填写单位名称。</w:t>
      </w:r>
    </w:p>
    <w:p>
      <w:pPr>
        <w:adjustRightInd w:val="0"/>
        <w:spacing w:line="480" w:lineRule="exact"/>
        <w:ind w:right="-147" w:rightChars="-70" w:firstLine="560"/>
        <w:textAlignment w:val="baseline"/>
        <w:rPr>
          <w:sz w:val="28"/>
          <w:szCs w:val="28"/>
        </w:rPr>
      </w:pPr>
      <w:r>
        <w:rPr>
          <w:rFonts w:hint="eastAsia"/>
          <w:sz w:val="28"/>
          <w:szCs w:val="28"/>
        </w:rPr>
        <w:t>3．推荐表中所涉及日期统一用阿拉伯数字，如2019年01月01日。</w:t>
      </w:r>
    </w:p>
    <w:p>
      <w:pPr>
        <w:adjustRightInd w:val="0"/>
        <w:spacing w:line="480" w:lineRule="exact"/>
        <w:ind w:firstLine="560"/>
        <w:textAlignment w:val="baseline"/>
        <w:rPr>
          <w:sz w:val="28"/>
          <w:szCs w:val="28"/>
        </w:rPr>
      </w:pPr>
      <w:r>
        <w:rPr>
          <w:rFonts w:hint="eastAsia"/>
          <w:sz w:val="28"/>
          <w:szCs w:val="28"/>
        </w:rPr>
        <w:t>4．照片为小2寸正面免冠彩色标准照，将照片电子版插入本表。</w:t>
      </w:r>
    </w:p>
    <w:p>
      <w:pPr>
        <w:spacing w:line="480" w:lineRule="exact"/>
        <w:ind w:firstLine="560"/>
        <w:jc w:val="left"/>
        <w:rPr>
          <w:sz w:val="28"/>
          <w:szCs w:val="28"/>
        </w:rPr>
      </w:pPr>
      <w:r>
        <w:rPr>
          <w:rFonts w:hint="eastAsia"/>
          <w:sz w:val="28"/>
          <w:szCs w:val="28"/>
        </w:rPr>
        <w:t>5. 专业技术职务：应填写具体的职务，如“研究员”、“研究员级高级工程师”等，请勿填写“正高”、“副高”等。</w:t>
      </w:r>
    </w:p>
    <w:p>
      <w:pPr>
        <w:adjustRightInd w:val="0"/>
        <w:spacing w:line="480" w:lineRule="exact"/>
        <w:ind w:firstLine="560"/>
        <w:textAlignment w:val="baseline"/>
        <w:rPr>
          <w:sz w:val="28"/>
          <w:szCs w:val="28"/>
        </w:rPr>
      </w:pPr>
      <w:r>
        <w:rPr>
          <w:rFonts w:hint="eastAsia"/>
          <w:sz w:val="28"/>
          <w:szCs w:val="28"/>
        </w:rPr>
        <w:t>6．毕业院校、工作单位填写全称，职务等要按照国家有关规定详细填写，属于内设机构职务的应填写具体部门，如“XX大学XX学院院长”。</w:t>
      </w:r>
    </w:p>
    <w:p>
      <w:pPr>
        <w:spacing w:line="480" w:lineRule="exact"/>
        <w:ind w:firstLine="560"/>
        <w:rPr>
          <w:sz w:val="28"/>
          <w:szCs w:val="28"/>
        </w:rPr>
      </w:pPr>
      <w:r>
        <w:rPr>
          <w:rFonts w:hint="eastAsia"/>
          <w:sz w:val="28"/>
          <w:szCs w:val="28"/>
        </w:rPr>
        <w:t>7．工作经历从中专或大学毕业后填起，含科普工作经历。</w:t>
      </w:r>
    </w:p>
    <w:p>
      <w:pPr>
        <w:spacing w:line="480" w:lineRule="exact"/>
        <w:ind w:firstLine="560"/>
        <w:rPr>
          <w:sz w:val="28"/>
          <w:szCs w:val="28"/>
        </w:rPr>
      </w:pPr>
      <w:r>
        <w:rPr>
          <w:rFonts w:hint="eastAsia"/>
          <w:sz w:val="28"/>
          <w:szCs w:val="28"/>
        </w:rPr>
        <w:t>8．主要事迹和贡献3000字左右，内容应客观真实地反映候选人精神风貌、感人事迹、社会影响、所获重要奖励等情况。</w:t>
      </w:r>
    </w:p>
    <w:p>
      <w:pPr>
        <w:spacing w:line="480" w:lineRule="exact"/>
        <w:ind w:firstLine="560"/>
        <w:rPr>
          <w:sz w:val="28"/>
          <w:szCs w:val="28"/>
        </w:rPr>
      </w:pPr>
      <w:r>
        <w:rPr>
          <w:rFonts w:hint="eastAsia"/>
          <w:sz w:val="28"/>
          <w:szCs w:val="28"/>
        </w:rPr>
        <w:t>9.</w:t>
      </w:r>
      <w:r>
        <w:rPr>
          <w:rFonts w:hint="eastAsia"/>
          <w:spacing w:val="4"/>
          <w:sz w:val="28"/>
          <w:szCs w:val="28"/>
        </w:rPr>
        <w:t>推荐单位意见：意见中应明确写出是否同意推荐，须加盖推荐单位公章。</w:t>
      </w:r>
    </w:p>
    <w:p>
      <w:pPr>
        <w:spacing w:line="20" w:lineRule="exact"/>
        <w:ind w:firstLine="561"/>
        <w:rPr>
          <w:sz w:val="28"/>
          <w:szCs w:val="28"/>
        </w:rPr>
      </w:pPr>
      <w:r>
        <w:rPr>
          <w:sz w:val="28"/>
          <w:szCs w:val="28"/>
        </w:rPr>
        <w:br w:type="page"/>
      </w:r>
    </w:p>
    <w:tbl>
      <w:tblPr>
        <w:tblStyle w:val="5"/>
        <w:tblW w:w="88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658"/>
        <w:gridCol w:w="762"/>
        <w:gridCol w:w="814"/>
        <w:gridCol w:w="467"/>
        <w:gridCol w:w="707"/>
        <w:gridCol w:w="1447"/>
        <w:gridCol w:w="263"/>
        <w:gridCol w:w="1243"/>
        <w:gridCol w:w="70"/>
        <w:gridCol w:w="170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1367" w:type="dxa"/>
            <w:gridSpan w:val="2"/>
            <w:tcBorders>
              <w:top w:val="single" w:color="000000" w:sz="12" w:space="0"/>
              <w:bottom w:val="single" w:color="000000" w:sz="6" w:space="0"/>
            </w:tcBorders>
            <w:vAlign w:val="center"/>
          </w:tcPr>
          <w:p>
            <w:pPr>
              <w:spacing w:line="400" w:lineRule="exact"/>
              <w:jc w:val="center"/>
              <w:rPr>
                <w:sz w:val="28"/>
                <w:szCs w:val="28"/>
              </w:rPr>
            </w:pPr>
            <w:r>
              <w:rPr>
                <w:sz w:val="28"/>
                <w:szCs w:val="28"/>
              </w:rPr>
              <w:br w:type="page"/>
            </w:r>
            <w:r>
              <w:rPr>
                <w:sz w:val="28"/>
                <w:szCs w:val="28"/>
              </w:rPr>
              <w:t>姓  名</w:t>
            </w:r>
          </w:p>
        </w:tc>
        <w:tc>
          <w:tcPr>
            <w:tcW w:w="2750" w:type="dxa"/>
            <w:gridSpan w:val="4"/>
            <w:tcBorders>
              <w:top w:val="single" w:color="000000" w:sz="12" w:space="0"/>
              <w:bottom w:val="single" w:color="000000" w:sz="6" w:space="0"/>
            </w:tcBorders>
            <w:vAlign w:val="center"/>
          </w:tcPr>
          <w:p>
            <w:pPr>
              <w:spacing w:line="400" w:lineRule="exact"/>
              <w:jc w:val="center"/>
              <w:rPr>
                <w:rFonts w:hint="eastAsia" w:eastAsia="微软雅黑"/>
                <w:sz w:val="28"/>
                <w:szCs w:val="28"/>
                <w:lang w:eastAsia="zh-CN"/>
              </w:rPr>
            </w:pPr>
            <w:r>
              <w:rPr>
                <w:rFonts w:hint="eastAsia"/>
                <w:sz w:val="28"/>
                <w:szCs w:val="28"/>
                <w:lang w:eastAsia="zh-CN"/>
              </w:rPr>
              <w:t>朱慧兰</w:t>
            </w:r>
          </w:p>
        </w:tc>
        <w:tc>
          <w:tcPr>
            <w:tcW w:w="1447" w:type="dxa"/>
            <w:tcBorders>
              <w:top w:val="single" w:color="000000" w:sz="12" w:space="0"/>
              <w:bottom w:val="single" w:color="000000" w:sz="6" w:space="0"/>
            </w:tcBorders>
            <w:vAlign w:val="center"/>
          </w:tcPr>
          <w:p>
            <w:pPr>
              <w:spacing w:line="400" w:lineRule="exact"/>
              <w:jc w:val="center"/>
              <w:rPr>
                <w:sz w:val="28"/>
                <w:szCs w:val="28"/>
              </w:rPr>
            </w:pPr>
            <w:r>
              <w:rPr>
                <w:sz w:val="28"/>
                <w:szCs w:val="28"/>
              </w:rPr>
              <w:t>性  别</w:t>
            </w:r>
          </w:p>
        </w:tc>
        <w:tc>
          <w:tcPr>
            <w:tcW w:w="1576" w:type="dxa"/>
            <w:gridSpan w:val="3"/>
            <w:tcBorders>
              <w:top w:val="single" w:color="000000" w:sz="12" w:space="0"/>
              <w:bottom w:val="single" w:color="000000" w:sz="6" w:space="0"/>
            </w:tcBorders>
            <w:vAlign w:val="center"/>
          </w:tcPr>
          <w:p>
            <w:pPr>
              <w:spacing w:line="400" w:lineRule="exact"/>
              <w:jc w:val="center"/>
              <w:rPr>
                <w:rFonts w:hint="eastAsia" w:eastAsia="微软雅黑"/>
                <w:sz w:val="28"/>
                <w:szCs w:val="28"/>
                <w:highlight w:val="yellow"/>
                <w:lang w:eastAsia="zh-CN"/>
              </w:rPr>
            </w:pPr>
            <w:r>
              <w:rPr>
                <w:rFonts w:hint="eastAsia"/>
                <w:color w:val="auto"/>
                <w:sz w:val="28"/>
                <w:szCs w:val="28"/>
                <w:highlight w:val="none"/>
                <w:lang w:eastAsia="zh-CN"/>
              </w:rPr>
              <w:t>女</w:t>
            </w:r>
          </w:p>
        </w:tc>
        <w:tc>
          <w:tcPr>
            <w:tcW w:w="1705" w:type="dxa"/>
            <w:vMerge w:val="restart"/>
            <w:tcBorders>
              <w:top w:val="single" w:color="000000" w:sz="12" w:space="0"/>
              <w:bottom w:val="single" w:color="000000" w:sz="6" w:space="0"/>
            </w:tcBorders>
            <w:vAlign w:val="center"/>
          </w:tcPr>
          <w:p>
            <w:pPr>
              <w:spacing w:line="240" w:lineRule="auto"/>
              <w:jc w:val="center"/>
              <w:rPr>
                <w:sz w:val="24"/>
              </w:rPr>
            </w:pPr>
            <w:r>
              <w:rPr>
                <w:rFonts w:hint="eastAsia" w:eastAsia="方正楷体简体"/>
                <w:sz w:val="24"/>
                <w:lang w:eastAsia="zh-CN"/>
              </w:rPr>
              <w:drawing>
                <wp:inline distT="0" distB="0" distL="114300" distR="114300">
                  <wp:extent cx="1045210" cy="1519555"/>
                  <wp:effectExtent l="0" t="0" r="2540" b="4445"/>
                  <wp:docPr id="2" name="图片 2" descr="微信图片_2019052215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522152344"/>
                          <pic:cNvPicPr>
                            <a:picLocks noChangeAspect="1"/>
                          </pic:cNvPicPr>
                        </pic:nvPicPr>
                        <pic:blipFill>
                          <a:blip r:embed="rId5"/>
                          <a:stretch>
                            <a:fillRect/>
                          </a:stretch>
                        </pic:blipFill>
                        <pic:spPr>
                          <a:xfrm>
                            <a:off x="0" y="0"/>
                            <a:ext cx="1045210" cy="1519555"/>
                          </a:xfrm>
                          <a:prstGeom prst="rect">
                            <a:avLst/>
                          </a:prstGeom>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ascii="Calibri" w:hAnsi="Calibri"/>
                <w:sz w:val="28"/>
                <w:szCs w:val="28"/>
              </w:rPr>
              <w:t>民  族</w:t>
            </w:r>
          </w:p>
        </w:tc>
        <w:tc>
          <w:tcPr>
            <w:tcW w:w="2750" w:type="dxa"/>
            <w:gridSpan w:val="4"/>
            <w:tcBorders>
              <w:top w:val="single" w:color="000000" w:sz="6" w:space="0"/>
              <w:bottom w:val="single" w:color="000000" w:sz="6" w:space="0"/>
            </w:tcBorders>
            <w:vAlign w:val="center"/>
          </w:tcPr>
          <w:p>
            <w:pPr>
              <w:spacing w:line="400" w:lineRule="exact"/>
              <w:jc w:val="center"/>
              <w:rPr>
                <w:rFonts w:hint="eastAsia" w:ascii="Calibri" w:hAnsi="Calibri" w:eastAsia="微软雅黑"/>
                <w:sz w:val="28"/>
                <w:szCs w:val="28"/>
                <w:lang w:eastAsia="zh-CN"/>
              </w:rPr>
            </w:pPr>
            <w:r>
              <w:rPr>
                <w:rFonts w:hint="eastAsia" w:ascii="Calibri" w:hAnsi="Calibri"/>
                <w:sz w:val="28"/>
                <w:szCs w:val="28"/>
                <w:lang w:eastAsia="zh-CN"/>
              </w:rPr>
              <w:t>汉族</w:t>
            </w:r>
          </w:p>
        </w:tc>
        <w:tc>
          <w:tcPr>
            <w:tcW w:w="1447" w:type="dxa"/>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ascii="Calibri" w:hAnsi="Calibri"/>
                <w:sz w:val="28"/>
                <w:szCs w:val="28"/>
              </w:rPr>
              <w:t>出生年月</w:t>
            </w:r>
          </w:p>
        </w:tc>
        <w:tc>
          <w:tcPr>
            <w:tcW w:w="1576" w:type="dxa"/>
            <w:gridSpan w:val="3"/>
            <w:tcBorders>
              <w:top w:val="single" w:color="000000" w:sz="6" w:space="0"/>
              <w:bottom w:val="single" w:color="000000" w:sz="6" w:space="0"/>
            </w:tcBorders>
            <w:vAlign w:val="center"/>
          </w:tcPr>
          <w:p>
            <w:pPr>
              <w:spacing w:line="400" w:lineRule="exact"/>
              <w:jc w:val="center"/>
              <w:rPr>
                <w:rFonts w:ascii="Calibri" w:hAnsi="Calibri"/>
                <w:sz w:val="28"/>
                <w:szCs w:val="28"/>
                <w:highlight w:val="yellow"/>
              </w:rPr>
            </w:pPr>
            <w:r>
              <w:rPr>
                <w:rFonts w:hint="eastAsia"/>
                <w:color w:val="auto"/>
                <w:sz w:val="18"/>
                <w:szCs w:val="18"/>
                <w:highlight w:val="none"/>
                <w:lang w:eastAsia="zh-CN"/>
              </w:rPr>
              <w:t>1966年9月25日</w:t>
            </w:r>
          </w:p>
        </w:tc>
        <w:tc>
          <w:tcPr>
            <w:tcW w:w="1705" w:type="dxa"/>
            <w:vMerge w:val="continue"/>
            <w:tcBorders>
              <w:top w:val="single" w:color="000000" w:sz="6" w:space="0"/>
              <w:bottom w:val="single" w:color="000000" w:sz="6" w:space="0"/>
            </w:tcBorders>
            <w:vAlign w:val="center"/>
          </w:tcPr>
          <w:p>
            <w:pPr>
              <w:spacing w:line="400" w:lineRule="exact"/>
              <w:jc w:val="center"/>
              <w:rPr>
                <w:rFonts w:ascii="Calibri" w:hAnsi="Calibri"/>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hint="eastAsia" w:ascii="Calibri" w:hAnsi="Calibri"/>
                <w:sz w:val="28"/>
                <w:szCs w:val="28"/>
              </w:rPr>
              <w:t>籍  贯</w:t>
            </w:r>
          </w:p>
        </w:tc>
        <w:tc>
          <w:tcPr>
            <w:tcW w:w="2750" w:type="dxa"/>
            <w:gridSpan w:val="4"/>
            <w:tcBorders>
              <w:top w:val="single" w:color="000000" w:sz="6" w:space="0"/>
              <w:bottom w:val="single" w:color="000000" w:sz="6" w:space="0"/>
            </w:tcBorders>
            <w:vAlign w:val="center"/>
          </w:tcPr>
          <w:p>
            <w:pPr>
              <w:spacing w:line="400" w:lineRule="exact"/>
              <w:jc w:val="center"/>
              <w:rPr>
                <w:rFonts w:hint="eastAsia" w:ascii="Calibri" w:hAnsi="Calibri" w:eastAsia="微软雅黑"/>
                <w:sz w:val="28"/>
                <w:szCs w:val="28"/>
                <w:highlight w:val="yellow"/>
                <w:lang w:eastAsia="zh-CN"/>
              </w:rPr>
            </w:pPr>
            <w:r>
              <w:rPr>
                <w:rFonts w:hint="eastAsia" w:ascii="Calibri" w:hAnsi="Calibri"/>
                <w:sz w:val="28"/>
                <w:szCs w:val="28"/>
                <w:highlight w:val="none"/>
                <w:lang w:eastAsia="zh-CN"/>
              </w:rPr>
              <w:t>江西</w:t>
            </w:r>
          </w:p>
        </w:tc>
        <w:tc>
          <w:tcPr>
            <w:tcW w:w="1447" w:type="dxa"/>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ascii="Calibri" w:hAnsi="Calibri"/>
                <w:sz w:val="28"/>
                <w:szCs w:val="28"/>
              </w:rPr>
              <w:t>政治面貌</w:t>
            </w:r>
          </w:p>
        </w:tc>
        <w:tc>
          <w:tcPr>
            <w:tcW w:w="1576" w:type="dxa"/>
            <w:gridSpan w:val="3"/>
            <w:tcBorders>
              <w:top w:val="single" w:color="000000" w:sz="6" w:space="0"/>
              <w:bottom w:val="single" w:color="000000" w:sz="6" w:space="0"/>
            </w:tcBorders>
            <w:vAlign w:val="center"/>
          </w:tcPr>
          <w:p>
            <w:pPr>
              <w:spacing w:line="400" w:lineRule="exact"/>
              <w:jc w:val="center"/>
              <w:rPr>
                <w:rFonts w:hint="eastAsia" w:ascii="Calibri" w:hAnsi="Calibri" w:eastAsia="微软雅黑"/>
                <w:sz w:val="28"/>
                <w:szCs w:val="28"/>
                <w:highlight w:val="yellow"/>
                <w:lang w:eastAsia="zh-CN"/>
              </w:rPr>
            </w:pPr>
            <w:r>
              <w:rPr>
                <w:rFonts w:hint="eastAsia" w:ascii="Calibri" w:hAnsi="Calibri"/>
                <w:sz w:val="28"/>
                <w:szCs w:val="28"/>
                <w:highlight w:val="none"/>
                <w:lang w:eastAsia="zh-CN"/>
              </w:rPr>
              <w:t>中共党员</w:t>
            </w:r>
          </w:p>
        </w:tc>
        <w:tc>
          <w:tcPr>
            <w:tcW w:w="1705" w:type="dxa"/>
            <w:vMerge w:val="continue"/>
            <w:tcBorders>
              <w:top w:val="single" w:color="000000" w:sz="6" w:space="0"/>
              <w:bottom w:val="single" w:color="000000" w:sz="6" w:space="0"/>
            </w:tcBorders>
            <w:vAlign w:val="center"/>
          </w:tcPr>
          <w:p>
            <w:pPr>
              <w:spacing w:line="400" w:lineRule="exact"/>
              <w:jc w:val="center"/>
              <w:rPr>
                <w:rFonts w:ascii="Calibri" w:hAnsi="Calibri"/>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ascii="Calibri" w:hAnsi="Calibri"/>
                <w:sz w:val="28"/>
                <w:szCs w:val="28"/>
              </w:rPr>
              <w:t>学</w:t>
            </w:r>
            <w:r>
              <w:rPr>
                <w:rFonts w:hint="eastAsia" w:ascii="Calibri" w:hAnsi="Calibri"/>
                <w:sz w:val="28"/>
                <w:szCs w:val="28"/>
              </w:rPr>
              <w:t xml:space="preserve">  </w:t>
            </w:r>
            <w:r>
              <w:rPr>
                <w:rFonts w:ascii="Calibri" w:hAnsi="Calibri"/>
                <w:sz w:val="28"/>
                <w:szCs w:val="28"/>
              </w:rPr>
              <w:t>历</w:t>
            </w:r>
          </w:p>
        </w:tc>
        <w:tc>
          <w:tcPr>
            <w:tcW w:w="2750" w:type="dxa"/>
            <w:gridSpan w:val="4"/>
            <w:tcBorders>
              <w:top w:val="single" w:color="000000" w:sz="6" w:space="0"/>
              <w:bottom w:val="single" w:color="000000" w:sz="6" w:space="0"/>
            </w:tcBorders>
            <w:vAlign w:val="center"/>
          </w:tcPr>
          <w:p>
            <w:pPr>
              <w:spacing w:line="400" w:lineRule="exact"/>
              <w:jc w:val="center"/>
              <w:rPr>
                <w:rFonts w:hint="eastAsia" w:ascii="Calibri" w:hAnsi="Calibri" w:eastAsia="微软雅黑"/>
                <w:sz w:val="28"/>
                <w:szCs w:val="28"/>
                <w:highlight w:val="yellow"/>
                <w:lang w:eastAsia="zh-CN"/>
              </w:rPr>
            </w:pPr>
            <w:r>
              <w:rPr>
                <w:rFonts w:hint="eastAsia" w:ascii="Calibri" w:hAnsi="Calibri"/>
                <w:sz w:val="28"/>
                <w:szCs w:val="28"/>
                <w:highlight w:val="none"/>
                <w:lang w:eastAsia="zh-CN"/>
              </w:rPr>
              <w:t>研</w:t>
            </w:r>
            <w:bookmarkStart w:id="0" w:name="_GoBack"/>
            <w:bookmarkEnd w:id="0"/>
            <w:r>
              <w:rPr>
                <w:rFonts w:hint="eastAsia" w:ascii="Calibri" w:hAnsi="Calibri"/>
                <w:sz w:val="28"/>
                <w:szCs w:val="28"/>
                <w:highlight w:val="none"/>
                <w:lang w:eastAsia="zh-CN"/>
              </w:rPr>
              <w:t>究生</w:t>
            </w:r>
          </w:p>
        </w:tc>
        <w:tc>
          <w:tcPr>
            <w:tcW w:w="1447" w:type="dxa"/>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ascii="Calibri" w:hAnsi="Calibri"/>
                <w:sz w:val="28"/>
                <w:szCs w:val="28"/>
              </w:rPr>
              <w:t>学</w:t>
            </w:r>
            <w:r>
              <w:rPr>
                <w:rFonts w:hint="eastAsia" w:ascii="Calibri" w:hAnsi="Calibri"/>
                <w:sz w:val="28"/>
                <w:szCs w:val="28"/>
              </w:rPr>
              <w:t xml:space="preserve">  </w:t>
            </w:r>
            <w:r>
              <w:rPr>
                <w:rFonts w:ascii="Calibri" w:hAnsi="Calibri"/>
                <w:sz w:val="28"/>
                <w:szCs w:val="28"/>
              </w:rPr>
              <w:t>位</w:t>
            </w:r>
          </w:p>
        </w:tc>
        <w:tc>
          <w:tcPr>
            <w:tcW w:w="1576" w:type="dxa"/>
            <w:gridSpan w:val="3"/>
            <w:tcBorders>
              <w:top w:val="single" w:color="000000" w:sz="6" w:space="0"/>
              <w:bottom w:val="single" w:color="000000" w:sz="6" w:space="0"/>
            </w:tcBorders>
            <w:vAlign w:val="center"/>
          </w:tcPr>
          <w:p>
            <w:pPr>
              <w:spacing w:line="400" w:lineRule="exact"/>
              <w:jc w:val="center"/>
              <w:rPr>
                <w:rFonts w:hint="eastAsia" w:ascii="Calibri" w:hAnsi="Calibri" w:eastAsia="微软雅黑"/>
                <w:sz w:val="28"/>
                <w:szCs w:val="28"/>
                <w:highlight w:val="yellow"/>
                <w:lang w:eastAsia="zh-CN"/>
              </w:rPr>
            </w:pPr>
            <w:r>
              <w:rPr>
                <w:rFonts w:hint="eastAsia" w:ascii="Calibri" w:hAnsi="Calibri"/>
                <w:sz w:val="28"/>
                <w:szCs w:val="28"/>
                <w:highlight w:val="none"/>
                <w:lang w:eastAsia="zh-CN"/>
              </w:rPr>
              <w:t>硕士</w:t>
            </w:r>
          </w:p>
        </w:tc>
        <w:tc>
          <w:tcPr>
            <w:tcW w:w="1705" w:type="dxa"/>
            <w:vMerge w:val="continue"/>
            <w:tcBorders>
              <w:top w:val="single" w:color="000000" w:sz="6" w:space="0"/>
              <w:bottom w:val="single" w:color="000000" w:sz="6" w:space="0"/>
            </w:tcBorders>
            <w:vAlign w:val="center"/>
          </w:tcPr>
          <w:p>
            <w:pPr>
              <w:spacing w:line="400" w:lineRule="exact"/>
              <w:jc w:val="center"/>
              <w:rPr>
                <w:rFonts w:ascii="Calibri" w:hAnsi="Calibri"/>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hint="eastAsia" w:ascii="Calibri" w:hAnsi="Calibri"/>
                <w:sz w:val="28"/>
                <w:szCs w:val="28"/>
              </w:rPr>
              <w:t>毕业院校</w:t>
            </w:r>
          </w:p>
        </w:tc>
        <w:tc>
          <w:tcPr>
            <w:tcW w:w="2750" w:type="dxa"/>
            <w:gridSpan w:val="4"/>
            <w:tcBorders>
              <w:top w:val="single" w:color="000000" w:sz="6" w:space="0"/>
              <w:bottom w:val="single" w:color="000000" w:sz="6" w:space="0"/>
            </w:tcBorders>
            <w:vAlign w:val="center"/>
          </w:tcPr>
          <w:p>
            <w:pPr>
              <w:spacing w:line="400" w:lineRule="exact"/>
              <w:jc w:val="center"/>
              <w:rPr>
                <w:rFonts w:hint="eastAsia" w:ascii="Calibri" w:hAnsi="Calibri" w:eastAsia="微软雅黑"/>
                <w:sz w:val="28"/>
                <w:szCs w:val="28"/>
                <w:highlight w:val="yellow"/>
                <w:lang w:eastAsia="zh-CN"/>
              </w:rPr>
            </w:pPr>
            <w:r>
              <w:rPr>
                <w:rFonts w:hint="eastAsia" w:ascii="Calibri" w:hAnsi="Calibri"/>
                <w:sz w:val="28"/>
                <w:szCs w:val="28"/>
                <w:highlight w:val="none"/>
                <w:lang w:eastAsia="zh-CN"/>
              </w:rPr>
              <w:t>中山医科大学</w:t>
            </w:r>
          </w:p>
        </w:tc>
        <w:tc>
          <w:tcPr>
            <w:tcW w:w="1447" w:type="dxa"/>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hint="eastAsia" w:ascii="Calibri" w:hAnsi="Calibri"/>
                <w:sz w:val="28"/>
                <w:szCs w:val="28"/>
              </w:rPr>
              <w:t>所学专业</w:t>
            </w:r>
          </w:p>
        </w:tc>
        <w:tc>
          <w:tcPr>
            <w:tcW w:w="3281" w:type="dxa"/>
            <w:gridSpan w:val="4"/>
            <w:tcBorders>
              <w:top w:val="single" w:color="000000" w:sz="6" w:space="0"/>
              <w:bottom w:val="single" w:color="000000" w:sz="6" w:space="0"/>
            </w:tcBorders>
            <w:vAlign w:val="center"/>
          </w:tcPr>
          <w:p>
            <w:pPr>
              <w:spacing w:line="400" w:lineRule="exact"/>
              <w:jc w:val="center"/>
              <w:rPr>
                <w:rFonts w:hint="eastAsia" w:ascii="Calibri" w:hAnsi="Calibri" w:eastAsia="微软雅黑"/>
                <w:sz w:val="28"/>
                <w:szCs w:val="28"/>
                <w:highlight w:val="yellow"/>
                <w:lang w:eastAsia="zh-CN"/>
              </w:rPr>
            </w:pPr>
            <w:r>
              <w:rPr>
                <w:rFonts w:hint="eastAsia" w:ascii="Calibri" w:hAnsi="Calibri"/>
                <w:sz w:val="28"/>
                <w:szCs w:val="28"/>
                <w:highlight w:val="none"/>
                <w:lang w:eastAsia="zh-CN"/>
              </w:rPr>
              <w:t>皮肤病与性病学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2129" w:type="dxa"/>
            <w:gridSpan w:val="3"/>
            <w:tcBorders>
              <w:top w:val="single" w:color="000000" w:sz="6" w:space="0"/>
              <w:bottom w:val="single" w:color="000000" w:sz="6" w:space="0"/>
            </w:tcBorders>
            <w:vAlign w:val="center"/>
          </w:tcPr>
          <w:p>
            <w:pPr>
              <w:spacing w:line="400" w:lineRule="exact"/>
              <w:jc w:val="center"/>
              <w:rPr>
                <w:rFonts w:ascii="Calibri" w:hAnsi="Calibri"/>
                <w:sz w:val="28"/>
                <w:szCs w:val="28"/>
                <w:highlight w:val="yellow"/>
              </w:rPr>
            </w:pPr>
            <w:r>
              <w:rPr>
                <w:rFonts w:ascii="Calibri" w:hAnsi="Calibri"/>
                <w:sz w:val="28"/>
                <w:szCs w:val="28"/>
              </w:rPr>
              <w:t>工作单位及职务</w:t>
            </w:r>
          </w:p>
        </w:tc>
        <w:tc>
          <w:tcPr>
            <w:tcW w:w="6716" w:type="dxa"/>
            <w:gridSpan w:val="8"/>
            <w:tcBorders>
              <w:top w:val="single" w:color="000000" w:sz="6" w:space="0"/>
              <w:bottom w:val="single" w:color="000000" w:sz="6" w:space="0"/>
            </w:tcBorders>
            <w:vAlign w:val="center"/>
          </w:tcPr>
          <w:p>
            <w:pPr>
              <w:spacing w:line="400" w:lineRule="exact"/>
              <w:jc w:val="center"/>
              <w:rPr>
                <w:rFonts w:ascii="Calibri" w:hAnsi="Calibri"/>
                <w:sz w:val="28"/>
                <w:szCs w:val="28"/>
                <w:highlight w:val="yellow"/>
              </w:rPr>
            </w:pPr>
            <w:r>
              <w:rPr>
                <w:rFonts w:hint="eastAsia" w:ascii="Calibri" w:hAnsi="Calibri"/>
                <w:sz w:val="28"/>
                <w:szCs w:val="28"/>
                <w:highlight w:val="none"/>
                <w:lang w:eastAsia="zh-CN"/>
              </w:rPr>
              <w:t>广州市皮肤病防治所党委书记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2129" w:type="dxa"/>
            <w:gridSpan w:val="3"/>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ascii="Calibri" w:hAnsi="Calibri"/>
                <w:sz w:val="28"/>
                <w:szCs w:val="28"/>
              </w:rPr>
              <w:t>专业技术职务</w:t>
            </w:r>
          </w:p>
        </w:tc>
        <w:tc>
          <w:tcPr>
            <w:tcW w:w="6716" w:type="dxa"/>
            <w:gridSpan w:val="8"/>
            <w:tcBorders>
              <w:top w:val="single" w:color="000000" w:sz="6" w:space="0"/>
              <w:bottom w:val="single" w:color="000000" w:sz="6" w:space="0"/>
            </w:tcBorders>
            <w:vAlign w:val="center"/>
          </w:tcPr>
          <w:p>
            <w:pPr>
              <w:spacing w:line="400" w:lineRule="exact"/>
              <w:jc w:val="center"/>
              <w:rPr>
                <w:rFonts w:hint="eastAsia" w:ascii="Calibri" w:hAnsi="Calibri" w:eastAsia="微软雅黑"/>
                <w:sz w:val="28"/>
                <w:szCs w:val="28"/>
                <w:highlight w:val="yellow"/>
                <w:lang w:eastAsia="zh-CN"/>
              </w:rPr>
            </w:pPr>
            <w:r>
              <w:rPr>
                <w:rFonts w:hint="eastAsia" w:ascii="Calibri" w:hAnsi="Calibri"/>
                <w:sz w:val="28"/>
                <w:szCs w:val="28"/>
                <w:highlight w:val="none"/>
                <w:lang w:eastAsia="zh-CN"/>
              </w:rPr>
              <w:t>主任医师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ascii="Calibri" w:hAnsi="Calibri"/>
                <w:sz w:val="28"/>
                <w:szCs w:val="28"/>
              </w:rPr>
              <w:t>办公电话</w:t>
            </w:r>
          </w:p>
        </w:tc>
        <w:tc>
          <w:tcPr>
            <w:tcW w:w="1576" w:type="dxa"/>
            <w:gridSpan w:val="2"/>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hint="eastAsia" w:ascii="Calibri" w:hAnsi="Calibri"/>
                <w:sz w:val="24"/>
                <w:szCs w:val="24"/>
                <w:highlight w:val="none"/>
                <w:lang w:eastAsia="zh-CN"/>
              </w:rPr>
              <w:t>020-83488430</w:t>
            </w:r>
          </w:p>
        </w:tc>
        <w:tc>
          <w:tcPr>
            <w:tcW w:w="1174" w:type="dxa"/>
            <w:gridSpan w:val="2"/>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ascii="Calibri" w:hAnsi="Calibri"/>
                <w:sz w:val="28"/>
                <w:szCs w:val="28"/>
              </w:rPr>
              <w:t>手  机</w:t>
            </w:r>
          </w:p>
        </w:tc>
        <w:tc>
          <w:tcPr>
            <w:tcW w:w="1710" w:type="dxa"/>
            <w:gridSpan w:val="2"/>
            <w:tcBorders>
              <w:top w:val="single" w:color="000000" w:sz="6" w:space="0"/>
              <w:bottom w:val="single" w:color="000000" w:sz="6" w:space="0"/>
            </w:tcBorders>
            <w:vAlign w:val="center"/>
          </w:tcPr>
          <w:p>
            <w:pPr>
              <w:spacing w:line="400" w:lineRule="exact"/>
              <w:ind w:left="210" w:hanging="280" w:hangingChars="100"/>
              <w:jc w:val="center"/>
              <w:rPr>
                <w:rFonts w:ascii="Calibri" w:hAnsi="Calibri"/>
                <w:szCs w:val="21"/>
              </w:rPr>
            </w:pPr>
            <w:r>
              <w:rPr>
                <w:rFonts w:hint="eastAsia" w:ascii="Calibri" w:hAnsi="Calibri"/>
                <w:sz w:val="28"/>
                <w:szCs w:val="28"/>
                <w:highlight w:val="none"/>
                <w:lang w:eastAsia="zh-CN"/>
              </w:rPr>
              <w:t>13725239393</w:t>
            </w:r>
          </w:p>
        </w:tc>
        <w:tc>
          <w:tcPr>
            <w:tcW w:w="1243" w:type="dxa"/>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ascii="Calibri" w:hAnsi="Calibri"/>
                <w:sz w:val="28"/>
                <w:szCs w:val="28"/>
              </w:rPr>
              <w:t>电子邮箱</w:t>
            </w:r>
          </w:p>
        </w:tc>
        <w:tc>
          <w:tcPr>
            <w:tcW w:w="1775" w:type="dxa"/>
            <w:gridSpan w:val="2"/>
            <w:tcBorders>
              <w:top w:val="single" w:color="000000" w:sz="6" w:space="0"/>
              <w:bottom w:val="single" w:color="000000" w:sz="6" w:space="0"/>
            </w:tcBorders>
            <w:vAlign w:val="center"/>
          </w:tcPr>
          <w:p>
            <w:pPr>
              <w:spacing w:line="400" w:lineRule="exact"/>
              <w:jc w:val="center"/>
              <w:rPr>
                <w:rFonts w:ascii="Calibri" w:hAnsi="Calibri"/>
                <w:color w:val="0000FF"/>
                <w:sz w:val="28"/>
                <w:szCs w:val="28"/>
              </w:rPr>
            </w:pPr>
            <w:r>
              <w:rPr>
                <w:rFonts w:hint="eastAsia" w:ascii="Calibri" w:hAnsi="Calibri"/>
                <w:sz w:val="21"/>
                <w:szCs w:val="21"/>
                <w:highlight w:val="none"/>
                <w:lang w:eastAsia="zh-CN"/>
              </w:rPr>
              <w:t>zhlhuilan@126.com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ascii="Calibri" w:hAnsi="Calibri"/>
                <w:sz w:val="28"/>
                <w:szCs w:val="28"/>
              </w:rPr>
              <w:t>通讯地址</w:t>
            </w:r>
          </w:p>
        </w:tc>
        <w:tc>
          <w:tcPr>
            <w:tcW w:w="4460" w:type="dxa"/>
            <w:gridSpan w:val="6"/>
            <w:tcBorders>
              <w:top w:val="single" w:color="000000" w:sz="6" w:space="0"/>
              <w:bottom w:val="single" w:color="000000" w:sz="6" w:space="0"/>
            </w:tcBorders>
            <w:vAlign w:val="center"/>
          </w:tcPr>
          <w:p>
            <w:pPr>
              <w:spacing w:line="400" w:lineRule="exact"/>
              <w:ind w:left="280" w:hanging="280" w:hangingChars="100"/>
              <w:rPr>
                <w:rFonts w:ascii="Calibri" w:hAnsi="Calibri"/>
                <w:sz w:val="28"/>
                <w:szCs w:val="28"/>
              </w:rPr>
            </w:pPr>
            <w:r>
              <w:rPr>
                <w:rFonts w:hint="eastAsia" w:ascii="Calibri" w:hAnsi="Calibri"/>
                <w:sz w:val="28"/>
                <w:szCs w:val="28"/>
                <w:highlight w:val="none"/>
                <w:lang w:eastAsia="zh-CN"/>
              </w:rPr>
              <w:t>广州市恒福路56号</w:t>
            </w:r>
          </w:p>
        </w:tc>
        <w:tc>
          <w:tcPr>
            <w:tcW w:w="1243" w:type="dxa"/>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ascii="Calibri" w:hAnsi="Calibri"/>
                <w:sz w:val="28"/>
                <w:szCs w:val="28"/>
              </w:rPr>
              <w:t>邮  编</w:t>
            </w:r>
          </w:p>
        </w:tc>
        <w:tc>
          <w:tcPr>
            <w:tcW w:w="1775" w:type="dxa"/>
            <w:gridSpan w:val="2"/>
            <w:tcBorders>
              <w:top w:val="single" w:color="000000" w:sz="6" w:space="0"/>
              <w:bottom w:val="single" w:color="000000" w:sz="6" w:space="0"/>
            </w:tcBorders>
            <w:vAlign w:val="center"/>
          </w:tcPr>
          <w:p>
            <w:pPr>
              <w:spacing w:line="400" w:lineRule="exact"/>
              <w:jc w:val="center"/>
              <w:rPr>
                <w:rFonts w:ascii="Calibri" w:hAnsi="Calibri"/>
                <w:color w:val="0000FF"/>
                <w:sz w:val="28"/>
                <w:szCs w:val="28"/>
              </w:rPr>
            </w:pPr>
            <w:r>
              <w:rPr>
                <w:rFonts w:hint="eastAsia" w:ascii="Calibri" w:hAnsi="Calibri"/>
                <w:sz w:val="28"/>
                <w:szCs w:val="28"/>
                <w:highlight w:val="none"/>
                <w:lang w:eastAsia="zh-CN"/>
              </w:rPr>
              <w:t>510095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exact"/>
          <w:jc w:val="center"/>
        </w:trPr>
        <w:tc>
          <w:tcPr>
            <w:tcW w:w="709" w:type="dxa"/>
            <w:vMerge w:val="restart"/>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hint="eastAsia" w:ascii="Calibri" w:hAnsi="Calibri"/>
                <w:sz w:val="28"/>
                <w:szCs w:val="28"/>
              </w:rPr>
              <w:t>工</w:t>
            </w:r>
          </w:p>
          <w:p>
            <w:pPr>
              <w:spacing w:line="400" w:lineRule="exact"/>
              <w:jc w:val="center"/>
              <w:rPr>
                <w:rFonts w:ascii="Calibri" w:hAnsi="Calibri"/>
                <w:sz w:val="28"/>
                <w:szCs w:val="28"/>
              </w:rPr>
            </w:pPr>
            <w:r>
              <w:rPr>
                <w:rFonts w:hint="eastAsia" w:ascii="Calibri" w:hAnsi="Calibri"/>
                <w:sz w:val="28"/>
                <w:szCs w:val="28"/>
              </w:rPr>
              <w:t>作</w:t>
            </w:r>
          </w:p>
          <w:p>
            <w:pPr>
              <w:spacing w:line="400" w:lineRule="exact"/>
              <w:jc w:val="center"/>
              <w:rPr>
                <w:rFonts w:ascii="Calibri" w:hAnsi="Calibri"/>
                <w:sz w:val="28"/>
                <w:szCs w:val="28"/>
              </w:rPr>
            </w:pPr>
            <w:r>
              <w:rPr>
                <w:rFonts w:hint="eastAsia" w:ascii="Calibri" w:hAnsi="Calibri"/>
                <w:sz w:val="28"/>
                <w:szCs w:val="28"/>
              </w:rPr>
              <w:t>经</w:t>
            </w:r>
          </w:p>
          <w:p>
            <w:pPr>
              <w:spacing w:line="400" w:lineRule="exact"/>
              <w:jc w:val="center"/>
              <w:rPr>
                <w:rFonts w:ascii="Calibri" w:hAnsi="Calibri"/>
                <w:sz w:val="28"/>
                <w:szCs w:val="28"/>
              </w:rPr>
            </w:pPr>
            <w:r>
              <w:rPr>
                <w:rFonts w:hint="eastAsia" w:ascii="Calibri" w:hAnsi="Calibri"/>
                <w:sz w:val="28"/>
                <w:szCs w:val="28"/>
              </w:rPr>
              <w:t>历</w:t>
            </w:r>
          </w:p>
        </w:tc>
        <w:tc>
          <w:tcPr>
            <w:tcW w:w="2701" w:type="dxa"/>
            <w:gridSpan w:val="4"/>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hint="eastAsia" w:ascii="Calibri" w:hAnsi="Calibri"/>
                <w:sz w:val="28"/>
                <w:szCs w:val="28"/>
              </w:rPr>
              <w:t>起止年月</w:t>
            </w:r>
          </w:p>
        </w:tc>
        <w:tc>
          <w:tcPr>
            <w:tcW w:w="5435" w:type="dxa"/>
            <w:gridSpan w:val="6"/>
            <w:tcBorders>
              <w:top w:val="single" w:color="000000" w:sz="6" w:space="0"/>
              <w:bottom w:val="single" w:color="000000" w:sz="6" w:space="0"/>
            </w:tcBorders>
            <w:vAlign w:val="center"/>
          </w:tcPr>
          <w:p>
            <w:pPr>
              <w:spacing w:line="400" w:lineRule="exact"/>
              <w:jc w:val="center"/>
              <w:rPr>
                <w:rFonts w:ascii="Calibri" w:hAnsi="Calibri"/>
                <w:sz w:val="28"/>
                <w:szCs w:val="28"/>
              </w:rPr>
            </w:pPr>
            <w:r>
              <w:rPr>
                <w:rFonts w:hint="eastAsia" w:ascii="Calibri" w:hAnsi="Calibri"/>
                <w:sz w:val="28"/>
                <w:szCs w:val="28"/>
              </w:rPr>
              <w:t>在何单位从事何工作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rFonts w:ascii="Calibri" w:hAnsi="Calibri"/>
                <w:sz w:val="28"/>
                <w:szCs w:val="28"/>
              </w:rPr>
            </w:pPr>
          </w:p>
        </w:tc>
        <w:tc>
          <w:tcPr>
            <w:tcW w:w="2701" w:type="dxa"/>
            <w:gridSpan w:val="4"/>
            <w:tcBorders>
              <w:top w:val="single" w:color="000000" w:sz="6" w:space="0"/>
              <w:bottom w:val="single" w:color="000000" w:sz="6" w:space="0"/>
            </w:tcBorders>
            <w:vAlign w:val="center"/>
          </w:tcPr>
          <w:p>
            <w:pPr>
              <w:spacing w:line="400" w:lineRule="exact"/>
              <w:ind w:left="280" w:hanging="280" w:hangingChars="100"/>
              <w:rPr>
                <w:rFonts w:hint="eastAsia" w:ascii="Calibri" w:hAnsi="Calibri"/>
                <w:sz w:val="28"/>
                <w:szCs w:val="28"/>
                <w:highlight w:val="none"/>
                <w:lang w:eastAsia="zh-CN"/>
              </w:rPr>
            </w:pPr>
            <w:r>
              <w:rPr>
                <w:rFonts w:hint="eastAsia" w:ascii="Calibri" w:hAnsi="Calibri"/>
                <w:sz w:val="28"/>
                <w:szCs w:val="28"/>
                <w:highlight w:val="none"/>
                <w:lang w:eastAsia="zh-CN"/>
              </w:rPr>
              <w:t>1989</w:t>
            </w:r>
            <w:r>
              <w:rPr>
                <w:rFonts w:hint="eastAsia" w:ascii="Calibri" w:hAnsi="Calibri"/>
                <w:sz w:val="28"/>
                <w:szCs w:val="28"/>
                <w:highlight w:val="none"/>
                <w:lang w:val="en-US" w:eastAsia="zh-CN"/>
              </w:rPr>
              <w:t>.</w:t>
            </w:r>
            <w:r>
              <w:rPr>
                <w:rFonts w:hint="eastAsia" w:ascii="Calibri" w:hAnsi="Calibri"/>
                <w:sz w:val="28"/>
                <w:szCs w:val="28"/>
                <w:highlight w:val="none"/>
                <w:lang w:eastAsia="zh-CN"/>
              </w:rPr>
              <w:t>07—1994.08</w:t>
            </w:r>
          </w:p>
        </w:tc>
        <w:tc>
          <w:tcPr>
            <w:tcW w:w="5435" w:type="dxa"/>
            <w:gridSpan w:val="6"/>
            <w:tcBorders>
              <w:top w:val="single" w:color="000000" w:sz="6" w:space="0"/>
              <w:bottom w:val="single" w:color="000000" w:sz="6" w:space="0"/>
            </w:tcBorders>
            <w:vAlign w:val="center"/>
          </w:tcPr>
          <w:p>
            <w:pPr>
              <w:spacing w:line="400" w:lineRule="exact"/>
              <w:ind w:left="280" w:hanging="240" w:hangingChars="100"/>
              <w:rPr>
                <w:rFonts w:hint="eastAsia" w:ascii="Calibri" w:hAnsi="Calibri"/>
                <w:sz w:val="24"/>
                <w:szCs w:val="24"/>
                <w:highlight w:val="none"/>
                <w:lang w:val="en-US" w:eastAsia="zh-CN"/>
              </w:rPr>
            </w:pPr>
            <w:r>
              <w:rPr>
                <w:rFonts w:hint="eastAsia" w:ascii="Calibri" w:hAnsi="Calibri"/>
                <w:sz w:val="24"/>
                <w:szCs w:val="24"/>
                <w:highlight w:val="none"/>
                <w:lang w:eastAsia="zh-CN"/>
              </w:rPr>
              <w:t>江西医学院第一附属医院医师、助教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rFonts w:ascii="Calibri" w:hAnsi="Calibri"/>
                <w:sz w:val="28"/>
                <w:szCs w:val="28"/>
              </w:rPr>
            </w:pPr>
          </w:p>
        </w:tc>
        <w:tc>
          <w:tcPr>
            <w:tcW w:w="2701" w:type="dxa"/>
            <w:gridSpan w:val="4"/>
            <w:tcBorders>
              <w:top w:val="single" w:color="000000" w:sz="6" w:space="0"/>
              <w:bottom w:val="single" w:color="000000" w:sz="6" w:space="0"/>
            </w:tcBorders>
            <w:vAlign w:val="center"/>
          </w:tcPr>
          <w:p>
            <w:pPr>
              <w:spacing w:line="400" w:lineRule="exact"/>
              <w:ind w:left="280" w:hanging="280" w:hangingChars="100"/>
              <w:rPr>
                <w:rFonts w:hint="eastAsia" w:ascii="Calibri" w:hAnsi="Calibri"/>
                <w:sz w:val="28"/>
                <w:szCs w:val="28"/>
                <w:highlight w:val="none"/>
                <w:lang w:eastAsia="zh-CN"/>
              </w:rPr>
            </w:pPr>
            <w:r>
              <w:rPr>
                <w:rFonts w:hint="eastAsia" w:ascii="Calibri" w:hAnsi="Calibri"/>
                <w:sz w:val="28"/>
                <w:szCs w:val="28"/>
                <w:highlight w:val="none"/>
                <w:lang w:eastAsia="zh-CN"/>
              </w:rPr>
              <w:t>1997.07—2004.06</w:t>
            </w:r>
          </w:p>
        </w:tc>
        <w:tc>
          <w:tcPr>
            <w:tcW w:w="5435" w:type="dxa"/>
            <w:gridSpan w:val="6"/>
            <w:tcBorders>
              <w:top w:val="single" w:color="000000" w:sz="6" w:space="0"/>
              <w:bottom w:val="single" w:color="000000" w:sz="6" w:space="0"/>
            </w:tcBorders>
            <w:vAlign w:val="center"/>
          </w:tcPr>
          <w:p>
            <w:pPr>
              <w:spacing w:line="400" w:lineRule="exact"/>
              <w:ind w:left="280" w:hanging="240" w:hangingChars="100"/>
              <w:rPr>
                <w:rFonts w:hint="eastAsia" w:ascii="Calibri" w:hAnsi="Calibri"/>
                <w:sz w:val="24"/>
                <w:szCs w:val="24"/>
                <w:highlight w:val="none"/>
                <w:lang w:eastAsia="zh-CN"/>
              </w:rPr>
            </w:pPr>
            <w:r>
              <w:rPr>
                <w:rFonts w:hint="eastAsia" w:ascii="Calibri" w:hAnsi="Calibri"/>
                <w:sz w:val="24"/>
                <w:szCs w:val="24"/>
                <w:highlight w:val="none"/>
                <w:lang w:eastAsia="zh-CN"/>
              </w:rPr>
              <w:t>广州市皮肤病防治所主治医师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24"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rFonts w:ascii="Calibri" w:hAnsi="Calibri"/>
                <w:sz w:val="28"/>
                <w:szCs w:val="28"/>
              </w:rPr>
            </w:pPr>
          </w:p>
        </w:tc>
        <w:tc>
          <w:tcPr>
            <w:tcW w:w="2701" w:type="dxa"/>
            <w:gridSpan w:val="4"/>
            <w:tcBorders>
              <w:top w:val="single" w:color="000000" w:sz="6" w:space="0"/>
              <w:bottom w:val="single" w:color="000000" w:sz="6" w:space="0"/>
            </w:tcBorders>
            <w:vAlign w:val="center"/>
          </w:tcPr>
          <w:p>
            <w:pPr>
              <w:spacing w:line="400" w:lineRule="exact"/>
              <w:ind w:left="280" w:hanging="280" w:hangingChars="100"/>
              <w:rPr>
                <w:rFonts w:hint="eastAsia" w:ascii="Calibri" w:hAnsi="Calibri"/>
                <w:sz w:val="28"/>
                <w:szCs w:val="28"/>
                <w:highlight w:val="none"/>
                <w:lang w:eastAsia="zh-CN"/>
              </w:rPr>
            </w:pPr>
            <w:r>
              <w:rPr>
                <w:rFonts w:hint="eastAsia" w:ascii="Calibri" w:hAnsi="Calibri"/>
                <w:sz w:val="28"/>
                <w:szCs w:val="28"/>
                <w:highlight w:val="none"/>
                <w:lang w:eastAsia="zh-CN"/>
              </w:rPr>
              <w:t>2004.06—2007.11</w:t>
            </w:r>
          </w:p>
        </w:tc>
        <w:tc>
          <w:tcPr>
            <w:tcW w:w="5435" w:type="dxa"/>
            <w:gridSpan w:val="6"/>
            <w:tcBorders>
              <w:top w:val="single" w:color="000000" w:sz="6" w:space="0"/>
              <w:bottom w:val="single" w:color="000000" w:sz="6" w:space="0"/>
            </w:tcBorders>
            <w:vAlign w:val="center"/>
          </w:tcPr>
          <w:p>
            <w:pPr>
              <w:spacing w:line="400" w:lineRule="exact"/>
              <w:ind w:left="280" w:hanging="240" w:hangingChars="100"/>
              <w:rPr>
                <w:rFonts w:hint="eastAsia" w:ascii="Calibri" w:hAnsi="Calibri"/>
                <w:sz w:val="24"/>
                <w:szCs w:val="24"/>
                <w:highlight w:val="none"/>
                <w:lang w:eastAsia="zh-CN"/>
              </w:rPr>
            </w:pPr>
            <w:r>
              <w:rPr>
                <w:rFonts w:hint="eastAsia" w:ascii="Calibri" w:hAnsi="Calibri"/>
                <w:sz w:val="24"/>
                <w:szCs w:val="24"/>
                <w:highlight w:val="none"/>
                <w:lang w:eastAsia="zh-CN"/>
              </w:rPr>
              <w:t>广州市皮肤病防治所门诊部副主任/副主任医师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24"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rFonts w:ascii="Calibri" w:hAnsi="Calibri"/>
                <w:sz w:val="28"/>
                <w:szCs w:val="28"/>
              </w:rPr>
            </w:pPr>
          </w:p>
        </w:tc>
        <w:tc>
          <w:tcPr>
            <w:tcW w:w="2701" w:type="dxa"/>
            <w:gridSpan w:val="4"/>
            <w:tcBorders>
              <w:top w:val="single" w:color="000000" w:sz="6" w:space="0"/>
              <w:bottom w:val="single" w:color="000000" w:sz="6" w:space="0"/>
            </w:tcBorders>
            <w:vAlign w:val="center"/>
          </w:tcPr>
          <w:p>
            <w:pPr>
              <w:spacing w:line="400" w:lineRule="exact"/>
              <w:ind w:left="280" w:hanging="280" w:hangingChars="100"/>
              <w:rPr>
                <w:rFonts w:hint="eastAsia" w:ascii="Calibri" w:hAnsi="Calibri"/>
                <w:sz w:val="28"/>
                <w:szCs w:val="28"/>
                <w:highlight w:val="none"/>
                <w:lang w:eastAsia="zh-CN"/>
              </w:rPr>
            </w:pPr>
            <w:r>
              <w:rPr>
                <w:rFonts w:hint="eastAsia" w:ascii="Calibri" w:hAnsi="Calibri"/>
                <w:sz w:val="28"/>
                <w:szCs w:val="28"/>
                <w:highlight w:val="none"/>
                <w:lang w:eastAsia="zh-CN"/>
              </w:rPr>
              <w:t>2007.11—2018</w:t>
            </w:r>
            <w:r>
              <w:rPr>
                <w:rFonts w:hint="eastAsia" w:ascii="Calibri" w:hAnsi="Calibri"/>
                <w:sz w:val="28"/>
                <w:szCs w:val="28"/>
                <w:highlight w:val="none"/>
                <w:lang w:val="en-US" w:eastAsia="zh-CN"/>
              </w:rPr>
              <w:t>.</w:t>
            </w:r>
            <w:r>
              <w:rPr>
                <w:rFonts w:hint="eastAsia" w:ascii="Calibri" w:hAnsi="Calibri"/>
                <w:sz w:val="28"/>
                <w:szCs w:val="28"/>
                <w:highlight w:val="none"/>
                <w:lang w:eastAsia="zh-CN"/>
              </w:rPr>
              <w:t>02</w:t>
            </w:r>
          </w:p>
        </w:tc>
        <w:tc>
          <w:tcPr>
            <w:tcW w:w="5435" w:type="dxa"/>
            <w:gridSpan w:val="6"/>
            <w:tcBorders>
              <w:top w:val="single" w:color="000000" w:sz="6" w:space="0"/>
              <w:bottom w:val="single" w:color="000000" w:sz="6" w:space="0"/>
            </w:tcBorders>
            <w:vAlign w:val="center"/>
          </w:tcPr>
          <w:p>
            <w:pPr>
              <w:spacing w:line="400" w:lineRule="exact"/>
              <w:ind w:left="280" w:hanging="240" w:hangingChars="100"/>
              <w:rPr>
                <w:rFonts w:hint="eastAsia" w:ascii="Calibri" w:hAnsi="Calibri"/>
                <w:sz w:val="24"/>
                <w:szCs w:val="24"/>
                <w:highlight w:val="none"/>
                <w:lang w:eastAsia="zh-CN"/>
              </w:rPr>
            </w:pPr>
            <w:r>
              <w:rPr>
                <w:rFonts w:hint="eastAsia" w:ascii="Calibri" w:hAnsi="Calibri"/>
                <w:sz w:val="24"/>
                <w:szCs w:val="24"/>
                <w:highlight w:val="none"/>
                <w:lang w:eastAsia="zh-CN"/>
              </w:rPr>
              <w:t>广州市皮肤病防治所副所长/主任医师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24" w:hRule="exact"/>
          <w:jc w:val="center"/>
        </w:trPr>
        <w:tc>
          <w:tcPr>
            <w:tcW w:w="709" w:type="dxa"/>
            <w:vMerge w:val="continue"/>
            <w:tcBorders>
              <w:top w:val="single" w:color="000000" w:sz="6" w:space="0"/>
              <w:bottom w:val="single" w:color="auto" w:sz="4" w:space="0"/>
            </w:tcBorders>
            <w:vAlign w:val="center"/>
          </w:tcPr>
          <w:p>
            <w:pPr>
              <w:spacing w:line="400" w:lineRule="exact"/>
              <w:jc w:val="center"/>
              <w:rPr>
                <w:rFonts w:ascii="Calibri" w:hAnsi="Calibri"/>
                <w:sz w:val="28"/>
                <w:szCs w:val="28"/>
              </w:rPr>
            </w:pPr>
          </w:p>
        </w:tc>
        <w:tc>
          <w:tcPr>
            <w:tcW w:w="2701" w:type="dxa"/>
            <w:gridSpan w:val="4"/>
            <w:tcBorders>
              <w:top w:val="single" w:color="000000" w:sz="6" w:space="0"/>
              <w:bottom w:val="single" w:color="auto" w:sz="4" w:space="0"/>
            </w:tcBorders>
            <w:vAlign w:val="center"/>
          </w:tcPr>
          <w:p>
            <w:pPr>
              <w:spacing w:line="400" w:lineRule="exact"/>
              <w:ind w:left="280" w:hanging="280" w:hangingChars="100"/>
              <w:rPr>
                <w:rFonts w:hint="eastAsia" w:ascii="Calibri" w:hAnsi="Calibri"/>
                <w:sz w:val="28"/>
                <w:szCs w:val="28"/>
                <w:highlight w:val="none"/>
                <w:lang w:eastAsia="zh-CN"/>
              </w:rPr>
            </w:pPr>
            <w:r>
              <w:rPr>
                <w:rFonts w:hint="eastAsia" w:ascii="Calibri" w:hAnsi="Calibri"/>
                <w:sz w:val="28"/>
                <w:szCs w:val="28"/>
                <w:highlight w:val="none"/>
                <w:lang w:eastAsia="zh-CN"/>
              </w:rPr>
              <w:t>2018</w:t>
            </w:r>
            <w:r>
              <w:rPr>
                <w:rFonts w:hint="eastAsia" w:ascii="Calibri" w:hAnsi="Calibri"/>
                <w:sz w:val="28"/>
                <w:szCs w:val="28"/>
                <w:highlight w:val="none"/>
                <w:lang w:val="en-US" w:eastAsia="zh-CN"/>
              </w:rPr>
              <w:t>.</w:t>
            </w:r>
            <w:r>
              <w:rPr>
                <w:rFonts w:hint="eastAsia" w:ascii="Calibri" w:hAnsi="Calibri"/>
                <w:sz w:val="28"/>
                <w:szCs w:val="28"/>
                <w:highlight w:val="none"/>
                <w:lang w:eastAsia="zh-CN"/>
              </w:rPr>
              <w:t>02—至今</w:t>
            </w:r>
          </w:p>
        </w:tc>
        <w:tc>
          <w:tcPr>
            <w:tcW w:w="5435" w:type="dxa"/>
            <w:gridSpan w:val="6"/>
            <w:tcBorders>
              <w:top w:val="single" w:color="000000" w:sz="6" w:space="0"/>
              <w:bottom w:val="single" w:color="auto" w:sz="4" w:space="0"/>
            </w:tcBorders>
            <w:vAlign w:val="center"/>
          </w:tcPr>
          <w:p>
            <w:pPr>
              <w:spacing w:line="400" w:lineRule="exact"/>
              <w:ind w:left="280" w:hanging="240" w:hangingChars="100"/>
              <w:rPr>
                <w:rFonts w:hint="eastAsia" w:ascii="Calibri" w:hAnsi="Calibri"/>
                <w:sz w:val="24"/>
                <w:szCs w:val="24"/>
                <w:highlight w:val="none"/>
                <w:lang w:eastAsia="zh-CN"/>
              </w:rPr>
            </w:pPr>
            <w:r>
              <w:rPr>
                <w:rFonts w:hint="eastAsia" w:ascii="Calibri" w:hAnsi="Calibri"/>
                <w:sz w:val="24"/>
                <w:szCs w:val="24"/>
                <w:highlight w:val="none"/>
                <w:lang w:eastAsia="zh-CN"/>
              </w:rPr>
              <w:t>广州市皮肤病防治所党委书记/主任医师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3135" w:hRule="exact"/>
          <w:jc w:val="center"/>
        </w:trPr>
        <w:tc>
          <w:tcPr>
            <w:tcW w:w="8845" w:type="dxa"/>
            <w:gridSpan w:val="11"/>
            <w:tcBorders>
              <w:top w:val="single" w:color="auto" w:sz="4" w:space="0"/>
              <w:left w:val="single" w:color="auto" w:sz="4" w:space="0"/>
              <w:bottom w:val="single" w:color="auto" w:sz="4" w:space="0"/>
              <w:right w:val="single" w:color="auto" w:sz="4" w:space="0"/>
            </w:tcBorders>
            <w:vAlign w:val="top"/>
          </w:tcPr>
          <w:p>
            <w:pPr>
              <w:spacing w:line="400" w:lineRule="exact"/>
              <w:jc w:val="left"/>
              <w:rPr>
                <w:rFonts w:hAnsi="黑体"/>
                <w:bCs/>
                <w:sz w:val="28"/>
                <w:szCs w:val="28"/>
              </w:rPr>
            </w:pPr>
            <w:r>
              <w:rPr>
                <w:rFonts w:hint="eastAsia" w:hAnsi="黑体"/>
                <w:bCs/>
                <w:sz w:val="28"/>
                <w:szCs w:val="28"/>
              </w:rPr>
              <w:t>主要事迹和贡献（3000字左右）</w:t>
            </w:r>
          </w:p>
          <w:p>
            <w:pPr>
              <w:spacing w:line="400" w:lineRule="exact"/>
              <w:jc w:val="left"/>
              <w:rPr>
                <w:rFonts w:hAnsi="黑体"/>
                <w:bCs/>
                <w:sz w:val="28"/>
                <w:szCs w:val="28"/>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朱慧兰同志现任广州市皮肤病防治所党委书记、广州医科大学皮肤病研究所副所长，主任医师、教授、硕士导师，毕业于中山医科大学，加拿大UBC访问学者，广州市科技奖励二等奖、广东省科技奖励三等奖获得者，先后入选2015年“广州市医学2019年马海德奖，2019年广东省医学领军人才。先后主持参与国家及省市级科研项目60余项，发表学术论文100余篇，参编论著6部，发表SCI收录论文17篇，授权发明专利1项。</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朱慧兰从在中山医科大学攻读硕士学位起，从事皮肤性病临床、科研及教学工作25年，毕业之初科研上主攻性病麻风防治科研工作，参与制定广州市性病防治和行为干预计划，进一步完善全市麻风病性病防治监测网络，在国内首次提出麻风康复者回归社会的，组织休养员每半年一次市内游，使他们感受到社会和政府的关爱；2008年在全国最先尝试对农民工实施性病艾滋病宣教及行为干预工作；2009年首次提出将残疾人这一弱势群体纳入宣教干预对象，首次对全市十一区（县）社区卫生机构人员开展性病麻风病二级培训。致力于麻风病和性病的干预、宣教、培训及成果转化，取得了一系列的科研成果，其中“生殖器溃疡性疾病及其与HIV感染关系的系列研究”（第一完成人）、“梅毒的流行状况、诊治及干预的系列研究”（第二完成人）、生殖器疱疹的诊断及复发控制研究”（第七完成人）均分别获广州市和广东省科技进步三等奖。</w:t>
            </w:r>
          </w:p>
          <w:p>
            <w:pPr>
              <w:ind w:firstLine="640"/>
              <w:rPr>
                <w:rFonts w:hint="eastAsia" w:ascii="仿宋_GB2312" w:eastAsia="仿宋_GB2312"/>
                <w:sz w:val="32"/>
                <w:szCs w:val="32"/>
              </w:rPr>
            </w:pPr>
            <w:r>
              <w:rPr>
                <w:rFonts w:hint="eastAsia" w:ascii="仿宋_GB2312" w:eastAsia="仿宋_GB2312"/>
                <w:sz w:val="32"/>
                <w:szCs w:val="32"/>
                <w:lang w:val="en-US" w:eastAsia="zh-CN"/>
              </w:rPr>
              <w:t>2005年后随着单位工作的需要，朱慧兰的科研研究重心转移到皮肤病的诊疗及发病机制研究。</w:t>
            </w:r>
            <w:r>
              <w:rPr>
                <w:rFonts w:hint="eastAsia" w:ascii="仿宋_GB2312" w:eastAsia="仿宋_GB2312"/>
                <w:sz w:val="32"/>
                <w:szCs w:val="32"/>
              </w:rPr>
              <w:t>近年过敏性疾病逐年增多，其易反复发作，</w:t>
            </w:r>
            <w:r>
              <w:rPr>
                <w:rFonts w:hint="eastAsia" w:ascii="仿宋_GB2312" w:eastAsia="仿宋_GB2312"/>
                <w:sz w:val="32"/>
                <w:szCs w:val="32"/>
                <w:lang w:eastAsia="zh-CN"/>
              </w:rPr>
              <w:t>病情严重者可出现过敏性休克样症状，</w:t>
            </w:r>
            <w:r>
              <w:rPr>
                <w:rFonts w:hint="eastAsia" w:ascii="仿宋_GB2312" w:eastAsia="仿宋_GB2312"/>
                <w:sz w:val="32"/>
                <w:szCs w:val="32"/>
              </w:rPr>
              <w:t>严重影响患者的生活和工作。</w:t>
            </w:r>
            <w:r>
              <w:rPr>
                <w:rFonts w:hint="eastAsia" w:ascii="仿宋_GB2312" w:eastAsia="仿宋_GB2312"/>
                <w:sz w:val="32"/>
                <w:szCs w:val="32"/>
                <w:lang w:eastAsia="zh-CN"/>
              </w:rPr>
              <w:t>然而在以往，此类病例的临床诊治中普遍存在着病因诊断不明、治疗效果不佳等问题。</w:t>
            </w:r>
            <w:r>
              <w:rPr>
                <w:rFonts w:hint="eastAsia" w:ascii="仿宋_GB2312" w:eastAsia="仿宋_GB2312"/>
                <w:sz w:val="32"/>
                <w:szCs w:val="32"/>
              </w:rPr>
              <w:t>因此，探讨变态反应性皮肤病及光敏性皮肤病的发病机制和治疗是目前皮肤科研究的重点和热点。朱慧兰教授</w:t>
            </w:r>
            <w:r>
              <w:rPr>
                <w:rFonts w:hint="eastAsia" w:ascii="仿宋_GB2312" w:eastAsia="仿宋_GB2312"/>
                <w:sz w:val="32"/>
                <w:szCs w:val="32"/>
                <w:lang w:eastAsia="zh-CN"/>
              </w:rPr>
              <w:t>组建了该类疾病的科研团队</w:t>
            </w:r>
            <w:r>
              <w:rPr>
                <w:rFonts w:hint="eastAsia" w:ascii="仿宋_GB2312" w:eastAsia="仿宋_GB2312"/>
                <w:sz w:val="32"/>
                <w:szCs w:val="32"/>
              </w:rPr>
              <w:t>，带领一批</w:t>
            </w:r>
            <w:r>
              <w:rPr>
                <w:rFonts w:hint="eastAsia" w:ascii="仿宋_GB2312" w:eastAsia="仿宋_GB2312"/>
                <w:sz w:val="32"/>
                <w:szCs w:val="32"/>
                <w:lang w:eastAsia="zh-CN"/>
              </w:rPr>
              <w:t>有</w:t>
            </w:r>
            <w:r>
              <w:rPr>
                <w:rFonts w:hint="eastAsia" w:ascii="仿宋_GB2312" w:eastAsia="仿宋_GB2312"/>
                <w:sz w:val="32"/>
                <w:szCs w:val="32"/>
              </w:rPr>
              <w:t>硕士、博士学位的中青年专科医生</w:t>
            </w:r>
            <w:r>
              <w:rPr>
                <w:rFonts w:hint="eastAsia" w:ascii="仿宋_GB2312" w:eastAsia="仿宋_GB2312"/>
                <w:sz w:val="32"/>
                <w:szCs w:val="32"/>
                <w:lang w:eastAsia="zh-CN"/>
              </w:rPr>
              <w:t>及科研骨干</w:t>
            </w:r>
            <w:r>
              <w:rPr>
                <w:rFonts w:hint="eastAsia" w:ascii="仿宋_GB2312" w:eastAsia="仿宋_GB2312"/>
                <w:sz w:val="32"/>
                <w:szCs w:val="32"/>
              </w:rPr>
              <w:t>，以变应性皮肤病及光变应性皮肤病的发病机制及诊断治疗为研究方向。</w:t>
            </w:r>
          </w:p>
          <w:p>
            <w:pPr>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朱慧兰</w:t>
            </w:r>
            <w:r>
              <w:rPr>
                <w:rFonts w:hint="default" w:ascii="仿宋_GB2312" w:eastAsia="仿宋_GB2312"/>
                <w:sz w:val="32"/>
                <w:szCs w:val="32"/>
                <w:lang w:val="en-US" w:eastAsia="zh-CN"/>
              </w:rPr>
              <w:t>作为</w:t>
            </w:r>
            <w:r>
              <w:rPr>
                <w:rFonts w:hint="eastAsia" w:ascii="仿宋_GB2312" w:eastAsia="仿宋_GB2312"/>
                <w:sz w:val="32"/>
                <w:szCs w:val="32"/>
                <w:lang w:val="en-US" w:eastAsia="zh-CN"/>
              </w:rPr>
              <w:t>科研团队</w:t>
            </w:r>
            <w:r>
              <w:rPr>
                <w:rFonts w:hint="default" w:ascii="仿宋_GB2312" w:eastAsia="仿宋_GB2312"/>
                <w:sz w:val="32"/>
                <w:szCs w:val="32"/>
                <w:lang w:val="en-US" w:eastAsia="zh-CN"/>
              </w:rPr>
              <w:t>的领路人，</w:t>
            </w:r>
            <w:r>
              <w:rPr>
                <w:rFonts w:hint="eastAsia" w:ascii="仿宋_GB2312" w:eastAsia="仿宋_GB2312"/>
                <w:sz w:val="32"/>
                <w:szCs w:val="32"/>
                <w:lang w:val="en-US" w:eastAsia="zh-CN"/>
              </w:rPr>
              <w:t>她</w:t>
            </w:r>
            <w:r>
              <w:rPr>
                <w:rFonts w:hint="default" w:ascii="仿宋_GB2312" w:eastAsia="仿宋_GB2312"/>
                <w:sz w:val="32"/>
                <w:szCs w:val="32"/>
                <w:lang w:val="en-US" w:eastAsia="zh-CN"/>
              </w:rPr>
              <w:t>的勤奋、刻苦和执着在</w:t>
            </w:r>
            <w:r>
              <w:rPr>
                <w:rFonts w:hint="eastAsia" w:ascii="仿宋_GB2312" w:eastAsia="仿宋_GB2312"/>
                <w:sz w:val="32"/>
                <w:szCs w:val="32"/>
                <w:lang w:val="en-US" w:eastAsia="zh-CN"/>
              </w:rPr>
              <w:t>皮肤病研究</w:t>
            </w:r>
            <w:r>
              <w:rPr>
                <w:rFonts w:hint="default" w:ascii="仿宋_GB2312" w:eastAsia="仿宋_GB2312"/>
                <w:sz w:val="32"/>
                <w:szCs w:val="32"/>
                <w:lang w:val="en-US" w:eastAsia="zh-CN"/>
              </w:rPr>
              <w:t>所有口皆碑。</w:t>
            </w:r>
            <w:r>
              <w:rPr>
                <w:rFonts w:hint="eastAsia" w:ascii="仿宋_GB2312" w:eastAsia="仿宋_GB2312"/>
                <w:sz w:val="32"/>
                <w:szCs w:val="32"/>
                <w:lang w:val="en-US" w:eastAsia="zh-CN"/>
              </w:rPr>
              <w:t>作为中国共产党的一员，朱慧兰</w:t>
            </w:r>
            <w:r>
              <w:rPr>
                <w:rFonts w:hint="default" w:ascii="仿宋_GB2312" w:eastAsia="仿宋_GB2312"/>
                <w:sz w:val="32"/>
                <w:szCs w:val="32"/>
                <w:lang w:val="en-US" w:eastAsia="zh-CN"/>
              </w:rPr>
              <w:t>对党和国家有一份浓浓的深情，立志献身于祖国的</w:t>
            </w:r>
            <w:r>
              <w:rPr>
                <w:rFonts w:hint="eastAsia" w:ascii="仿宋_GB2312" w:eastAsia="仿宋_GB2312"/>
                <w:sz w:val="32"/>
                <w:szCs w:val="32"/>
                <w:lang w:val="en-US" w:eastAsia="zh-CN"/>
              </w:rPr>
              <w:t>皮肤病防治</w:t>
            </w:r>
            <w:r>
              <w:rPr>
                <w:rFonts w:hint="default" w:ascii="仿宋_GB2312" w:eastAsia="仿宋_GB2312"/>
                <w:sz w:val="32"/>
                <w:szCs w:val="32"/>
                <w:lang w:val="en-US" w:eastAsia="zh-CN"/>
              </w:rPr>
              <w:t>事业，对科研工作一丝不苟，精益求精，正是凭着这份执着和常人难以想象的艰苦努力，</w:t>
            </w:r>
            <w:r>
              <w:rPr>
                <w:rFonts w:hint="eastAsia" w:ascii="仿宋_GB2312" w:eastAsia="仿宋_GB2312"/>
                <w:sz w:val="32"/>
                <w:szCs w:val="32"/>
                <w:lang w:val="en-US" w:eastAsia="zh-CN"/>
              </w:rPr>
              <w:t>她</w:t>
            </w:r>
            <w:r>
              <w:rPr>
                <w:rFonts w:hint="default" w:ascii="仿宋_GB2312" w:eastAsia="仿宋_GB2312"/>
                <w:sz w:val="32"/>
                <w:szCs w:val="32"/>
                <w:lang w:val="en-US" w:eastAsia="zh-CN"/>
              </w:rPr>
              <w:t>在</w:t>
            </w:r>
            <w:r>
              <w:rPr>
                <w:rFonts w:hint="eastAsia" w:ascii="仿宋_GB2312" w:eastAsia="仿宋_GB2312"/>
                <w:sz w:val="32"/>
                <w:szCs w:val="32"/>
                <w:lang w:val="en-US" w:eastAsia="zh-CN"/>
              </w:rPr>
              <w:t>变态反应性皮肤病及光线性皮肤病</w:t>
            </w:r>
            <w:r>
              <w:rPr>
                <w:rFonts w:hint="default" w:ascii="仿宋_GB2312" w:eastAsia="仿宋_GB2312"/>
                <w:sz w:val="32"/>
                <w:szCs w:val="32"/>
                <w:lang w:val="en-US" w:eastAsia="zh-CN"/>
              </w:rPr>
              <w:t>的研究领域做出了显著的成绩。</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她就致力于变态反应性皮肤病及光线性皮肤病</w:t>
            </w:r>
            <w:r>
              <w:rPr>
                <w:rFonts w:hint="default" w:ascii="仿宋_GB2312" w:eastAsia="仿宋_GB2312"/>
                <w:sz w:val="32"/>
                <w:szCs w:val="32"/>
                <w:lang w:val="en-US" w:eastAsia="zh-CN"/>
              </w:rPr>
              <w:t>的研究</w:t>
            </w:r>
            <w:r>
              <w:rPr>
                <w:rFonts w:hint="eastAsia" w:ascii="仿宋_GB2312" w:eastAsia="仿宋_GB2312"/>
                <w:sz w:val="32"/>
                <w:szCs w:val="32"/>
                <w:lang w:val="en-US" w:eastAsia="zh-CN"/>
              </w:rPr>
              <w:t>，2014年获奖的科研成果“荨麻疹的发病机制及治疗研究”是朱慧兰同志的标志性工作之一。实验中总是发生各种各样的问题，给本来就时间不充裕的她很大压力。实验经常因为一个微小的失误就要重头开始，熬夜加班做实验也成了她的日常。所里的人都知道朱慧兰同志很“拼命”，也许正是这份“拼命”成就了她在业界的不俗成绩，也许正是他的无数个“熬夜”给与了她在成长路上的不断超越。朱慧兰同志一直对身边的人说科研过程中最重要的是脚踏实地，坚持不懈的精神。</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朱慧兰同志不仅是团队中的科研骨干，还是团队里的领导者。她在团队中敢于担当，还注重整个团队的奉献精神。在繁忙的科研任务之外，她周末有时组织实验室人员去进行拓展训练，增进整个团队的协作和奉献精神。团队虽然年轻，却不失进取，她要求每周各小组进行交流和总结，每个月进行一次全员考核，极大地提升了工作效率。这支队伍在她的带领下，没有了浮躁，更多的是踏实做事的态度；没有抱怨，更多的是拼搏向上的朝气。正是这样一个团结向上、不怕吃苦、甘于奉献队伍才能完成异常艰难的科研任务。</w:t>
            </w:r>
            <w:r>
              <w:rPr>
                <w:rFonts w:hint="eastAsia" w:ascii="仿宋_GB2312" w:eastAsia="仿宋_GB2312"/>
                <w:sz w:val="32"/>
                <w:szCs w:val="32"/>
              </w:rPr>
              <w:t>其研究团队先后承担了教育部项目子课题“慢性光化性皮炎遗传性研究”、科技部项目子课题“中国人慢性荨麻疹遗传药理学研究”、广东省自然科学基金“紫檀芪防御中波紫外线致HaCaT细胞急性光损伤的机制”、“Nrf2-Keapl系统防御紫外线致皮肤氧化应激损伤的分子机制”、“Th17细胞/Treg细胞平衡在慢性自发性荨麻疹发病机制中的作用”及广东省科技厅项目“TLR7、TLR9机器信号转导通路在白瀇风发病机制中作用的研究”、“Nrf2激活剂抗紫外线致皮肤氧化应激损伤的应用研究”、“特应性皮炎患者Filagrin基因突变及其与表皮屏障功能的相关性研究”</w:t>
            </w:r>
            <w:r>
              <w:rPr>
                <w:rFonts w:hint="eastAsia" w:ascii="仿宋_GB2312" w:eastAsia="仿宋_GB2312"/>
                <w:sz w:val="32"/>
                <w:szCs w:val="32"/>
                <w:lang w:eastAsia="zh-CN"/>
              </w:rPr>
              <w:t>、</w:t>
            </w:r>
            <w:r>
              <w:rPr>
                <w:rFonts w:hint="eastAsia" w:ascii="仿宋_GB2312" w:eastAsia="仿宋_GB2312"/>
                <w:sz w:val="32"/>
                <w:szCs w:val="32"/>
              </w:rPr>
              <w:t>广州市科技创新委员会产学研重大项目“以ARE/Gluc为标记物的UV急性损伤细胞模型及抗氧化剂高通量筛选平台的构建”等一系列研究项目。通过建立人皮肤角质形成细胞及成纤维细胞的光老化模型，探索UV氧化应激损伤的分子机制。获得Nrf2－Keapl抗氧化系统防御UV氧化应激损伤的分子机制，为探索新的UV防护剂的筛选提供理论依据。通过构建无毛鼠皮肤光老化模型，从整体水平评价Nrf2激活剂防御WV辐射所致氧化应激损伤的作用，以及Nrf2－Keap1系统在防御紫外线輻射所致氧化损伤及光老化中的保护作用及分子机制。通过建立应用Gluc/ARE报告基因构建的高通量Nrf2激活剂筛选平台并申请了相关专利，可以快速、便捷筛选和评估新型的Nrf2激活剂，为紫外线致皮肤光损伤及新型光保护剂的筛选提供了一种新的、更为理想的模型，进而为开发安全有效且作用机制明确的防光损伤药物建立基础。通过探讨Th17细胞／Treg细胞平衡与慢性自发性荨麻疹的发病关系，确立Th17细胞和Treg细胞及其相关细胞因子分泌的细胞因子与自身抗体在慢性自发性荨麻疹发病机制中的作用。同时探讨了Th1／Th2、B、NK淋巴细胞亚群及凝血抗凝补体系统在荨麻疹发病中的作用，为慢性自发性荨麻疹的免疫治疗提供了理论依据。开展了光试验检查、皮肤斑贴试验及光斑贴试验检查、皮肤点刺试验、血液中总IgE检测、过敏原特异性IgE检测、敏筛定量检测特异性过敏原、MAST过敏原定量检测系统、UniCAP过敏原定量检测系统、食物不耐受检查等。研究分析了广州地区的正常人群以及光敏性皮肤病患者的MED值，以及光敏性皮肤病光变应原分布特点，对广州地区光敏性皮肤病患者的预防及诊疗有较大的指导意义。这些研究结果应用到临床，提升了变态反应性皮肤病及光敏性皮肤病的诊疗水平，提高了相应疾病的治疗效果，受到广大患者的好评。</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除科研工作成绩斐然外，朱慧兰还热心投入公共卫生工作。在国内首次提出麻风康复者回归社会的倡议，并组织休养员每半年一次广州市内游玩，使他们感受到社会和政府的关爱。2008年在全国最先尝试对农民工实施性病艾滋病宣教及行为干预工作；2009年首次提出将残疾人这一弱势群体纳入宣教干预对象。</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每一个辉煌的瞬间，都是无数汗水的日夜积攒。朱慧兰十年如一日，以坚定的信念和不敢懈怠的责任心驱动自己在科学探索的路途上不断前行着。她用自己的行动践行了一名科研战线共产党员的誓言：对党忠诚、坚守理想、献身科研、执着追求、甘于奉献。</w:t>
            </w:r>
          </w:p>
          <w:p>
            <w:p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（一）近五年科技奖励：</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1、成果“荨麻疹的发病机制及治疗的研究”（第一完成人）获得2014年度广州市科技奖励二等奖；</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2、成果“荨麻疹的发病机制和治疗的研究及推广应用”（第一完成人）获得2015年度广东省科技奖励三等奖；</w:t>
            </w:r>
          </w:p>
          <w:p>
            <w:p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（二）近五年荣誉证书：</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1、2015年度优秀女科技工作者；</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2、《广州市卫生和计划生育委员会关于确定2015年度广州市高层次卫生人才的通知》（穗卫人事[2015]8号）</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3、获2016年“广州市医学会先进个人”荣誉称号（广州市医学会）</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4、获2017年“全国麻风防治先进工作者”荣誉称号（中国麻风防治协会）</w:t>
            </w:r>
          </w:p>
          <w:p>
            <w:p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（三）近五年重点专科项目：</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1、广州市医学重点学科培育项目（2013年，学科带头人）</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2、广东省临床医学重点学科（2013年，学科骨干）</w:t>
            </w:r>
          </w:p>
          <w:p>
            <w:p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（四）近五年科研项目：</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1、2011年度广东省自然科学基金（项目编号：S2011010005956）</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2、2012年度广东省自然科学基金（项目编号：S2011010005956）</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3、2013年度广东省科技计划项目(项目编号: 2013B021800044)</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4、2014年度广东省自然科学基金（项目编号：2014A030313782）</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5、2016年度产学研协同创新重大专项项目（项目编号：201604020093）</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6、2017年度科技部项目子课题</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7、2017年度教育部项目子课题（项目编号：HS2017-1-014）</w:t>
            </w:r>
          </w:p>
          <w:p>
            <w:pPr>
              <w:ind w:firstLine="321" w:firstLineChars="100"/>
              <w:rPr>
                <w:rFonts w:hint="eastAsia" w:ascii="仿宋_GB2312" w:eastAsia="仿宋_GB2312"/>
                <w:sz w:val="32"/>
                <w:szCs w:val="32"/>
                <w:lang w:val="en-US" w:eastAsia="zh-CN"/>
              </w:rPr>
            </w:pPr>
            <w:r>
              <w:rPr>
                <w:rFonts w:hint="eastAsia" w:ascii="仿宋_GB2312" w:eastAsia="仿宋_GB2312"/>
                <w:b/>
                <w:bCs/>
                <w:sz w:val="32"/>
                <w:szCs w:val="32"/>
                <w:lang w:val="en-US" w:eastAsia="zh-CN"/>
              </w:rPr>
              <w:t>（五）近五年出版译著：</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1、光皮肤病学（人民卫生出版社  主译：朱慧兰）</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2、皮肤病光疗和光诊断学方法（人民卫生出版社 主译：朱慧兰）</w:t>
            </w:r>
          </w:p>
          <w:p>
            <w:p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(六)近五年申请专利情况：</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关于筛选Nrf2激光剂的重组质粒及其构建方法和用途 （201610740286.6）</w:t>
            </w:r>
          </w:p>
          <w:p>
            <w:pPr>
              <w:numPr>
                <w:ilvl w:val="0"/>
                <w:numId w:val="1"/>
              </w:num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近五年发表SCI论文：</w:t>
            </w:r>
          </w:p>
          <w:tbl>
            <w:tblPr>
              <w:tblStyle w:val="5"/>
              <w:tblW w:w="9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708"/>
              <w:gridCol w:w="2127"/>
              <w:gridCol w:w="85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4726" w:type="dxa"/>
                  <w:noWrap w:val="0"/>
                  <w:vAlign w:val="center"/>
                </w:tcPr>
                <w:p>
                  <w:pPr>
                    <w:numPr>
                      <w:ilvl w:val="0"/>
                      <w:numId w:val="0"/>
                    </w:numPr>
                    <w:rPr>
                      <w:rFonts w:ascii="仿宋" w:hAnsi="仿宋" w:eastAsia="仿宋"/>
                      <w:sz w:val="24"/>
                      <w:szCs w:val="20"/>
                    </w:rPr>
                  </w:pPr>
                  <w:r>
                    <w:rPr>
                      <w:rFonts w:hint="eastAsia" w:ascii="仿宋_GB2312" w:eastAsia="仿宋_GB2312"/>
                      <w:b/>
                      <w:bCs/>
                      <w:sz w:val="32"/>
                      <w:szCs w:val="32"/>
                      <w:lang w:val="en-US" w:eastAsia="zh-CN"/>
                    </w:rPr>
                    <w:t xml:space="preserve">    </w:t>
                  </w:r>
                  <w:r>
                    <w:rPr>
                      <w:rFonts w:ascii="仿宋" w:hAnsi="仿宋" w:eastAsia="仿宋"/>
                      <w:sz w:val="24"/>
                      <w:szCs w:val="20"/>
                    </w:rPr>
                    <w:t>题目</w:t>
                  </w:r>
                </w:p>
              </w:tc>
              <w:tc>
                <w:tcPr>
                  <w:tcW w:w="708" w:type="dxa"/>
                  <w:noWrap w:val="0"/>
                  <w:vAlign w:val="center"/>
                </w:tcPr>
                <w:p>
                  <w:pPr>
                    <w:snapToGrid w:val="0"/>
                    <w:jc w:val="center"/>
                    <w:rPr>
                      <w:rFonts w:ascii="仿宋" w:hAnsi="仿宋" w:eastAsia="仿宋"/>
                      <w:sz w:val="24"/>
                      <w:szCs w:val="20"/>
                    </w:rPr>
                  </w:pPr>
                  <w:r>
                    <w:rPr>
                      <w:rFonts w:ascii="仿宋" w:hAnsi="仿宋" w:eastAsia="仿宋"/>
                      <w:sz w:val="24"/>
                      <w:szCs w:val="20"/>
                    </w:rPr>
                    <w:t>发表时间</w:t>
                  </w:r>
                </w:p>
              </w:tc>
              <w:tc>
                <w:tcPr>
                  <w:tcW w:w="2127" w:type="dxa"/>
                  <w:noWrap w:val="0"/>
                  <w:vAlign w:val="center"/>
                </w:tcPr>
                <w:p>
                  <w:pPr>
                    <w:snapToGrid w:val="0"/>
                    <w:jc w:val="center"/>
                    <w:rPr>
                      <w:rFonts w:ascii="仿宋" w:hAnsi="仿宋" w:eastAsia="仿宋"/>
                      <w:sz w:val="24"/>
                      <w:szCs w:val="20"/>
                    </w:rPr>
                  </w:pPr>
                  <w:r>
                    <w:rPr>
                      <w:rFonts w:ascii="仿宋" w:hAnsi="仿宋" w:eastAsia="仿宋"/>
                      <w:sz w:val="24"/>
                      <w:szCs w:val="20"/>
                    </w:rPr>
                    <w:t>刊物名称</w:t>
                  </w:r>
                </w:p>
              </w:tc>
              <w:tc>
                <w:tcPr>
                  <w:tcW w:w="850" w:type="dxa"/>
                  <w:noWrap w:val="0"/>
                  <w:vAlign w:val="center"/>
                </w:tcPr>
                <w:p>
                  <w:pPr>
                    <w:snapToGrid w:val="0"/>
                    <w:jc w:val="center"/>
                    <w:rPr>
                      <w:rFonts w:ascii="仿宋" w:hAnsi="仿宋" w:eastAsia="仿宋"/>
                      <w:sz w:val="24"/>
                      <w:szCs w:val="20"/>
                    </w:rPr>
                  </w:pPr>
                  <w:r>
                    <w:rPr>
                      <w:rFonts w:ascii="仿宋" w:hAnsi="仿宋" w:eastAsia="仿宋"/>
                      <w:sz w:val="24"/>
                      <w:szCs w:val="20"/>
                    </w:rPr>
                    <w:t>影响因子</w:t>
                  </w:r>
                </w:p>
              </w:tc>
              <w:tc>
                <w:tcPr>
                  <w:tcW w:w="1094" w:type="dxa"/>
                  <w:noWrap w:val="0"/>
                  <w:vAlign w:val="center"/>
                </w:tcPr>
                <w:p>
                  <w:pPr>
                    <w:snapToGrid w:val="0"/>
                    <w:jc w:val="center"/>
                    <w:rPr>
                      <w:rFonts w:ascii="仿宋" w:hAnsi="仿宋" w:eastAsia="仿宋"/>
                      <w:sz w:val="24"/>
                      <w:szCs w:val="20"/>
                    </w:rPr>
                  </w:pPr>
                  <w:r>
                    <w:rPr>
                      <w:rFonts w:ascii="仿宋" w:hAnsi="仿宋" w:eastAsia="仿宋"/>
                      <w:sz w:val="24"/>
                      <w:szCs w:val="20"/>
                    </w:rPr>
                    <w:t>卷/期/页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726" w:type="dxa"/>
                  <w:noWrap w:val="0"/>
                  <w:vAlign w:val="center"/>
                </w:tcPr>
                <w:p>
                  <w:pPr>
                    <w:snapToGrid w:val="0"/>
                    <w:spacing w:line="200" w:lineRule="exact"/>
                    <w:jc w:val="left"/>
                    <w:rPr>
                      <w:rFonts w:ascii="仿宋" w:hAnsi="仿宋" w:eastAsia="仿宋"/>
                      <w:color w:val="FF0000"/>
                      <w:sz w:val="20"/>
                      <w:szCs w:val="18"/>
                    </w:rPr>
                  </w:pPr>
                  <w:r>
                    <w:rPr>
                      <w:rFonts w:ascii="仿宋" w:hAnsi="仿宋" w:eastAsia="仿宋"/>
                      <w:color w:val="FF0000"/>
                      <w:sz w:val="20"/>
                      <w:szCs w:val="18"/>
                    </w:rPr>
                    <w:t>Lyciumbarbarum polysaccharide protects HSF cells against ultraviolet-induced damage through the activation of Nrf2</w:t>
                  </w:r>
                </w:p>
              </w:tc>
              <w:tc>
                <w:tcPr>
                  <w:tcW w:w="708" w:type="dxa"/>
                  <w:noWrap w:val="0"/>
                  <w:vAlign w:val="center"/>
                </w:tcPr>
                <w:p>
                  <w:pPr>
                    <w:snapToGrid w:val="0"/>
                    <w:jc w:val="center"/>
                    <w:rPr>
                      <w:rFonts w:ascii="仿宋" w:hAnsi="仿宋" w:eastAsia="仿宋"/>
                      <w:color w:val="FF0000"/>
                      <w:sz w:val="20"/>
                      <w:szCs w:val="18"/>
                    </w:rPr>
                  </w:pPr>
                  <w:r>
                    <w:rPr>
                      <w:rFonts w:hint="eastAsia" w:ascii="仿宋" w:hAnsi="仿宋" w:eastAsia="仿宋"/>
                      <w:color w:val="FF0000"/>
                      <w:sz w:val="20"/>
                      <w:szCs w:val="18"/>
                    </w:rPr>
                    <w:t>2018</w:t>
                  </w:r>
                </w:p>
              </w:tc>
              <w:tc>
                <w:tcPr>
                  <w:tcW w:w="2127" w:type="dxa"/>
                  <w:noWrap w:val="0"/>
                  <w:vAlign w:val="center"/>
                </w:tcPr>
                <w:p>
                  <w:pPr>
                    <w:snapToGrid w:val="0"/>
                    <w:jc w:val="center"/>
                    <w:rPr>
                      <w:rFonts w:ascii="仿宋" w:hAnsi="仿宋" w:eastAsia="仿宋"/>
                      <w:color w:val="FF0000"/>
                      <w:sz w:val="20"/>
                      <w:szCs w:val="18"/>
                    </w:rPr>
                  </w:pPr>
                  <w:r>
                    <w:rPr>
                      <w:rFonts w:ascii="仿宋" w:hAnsi="仿宋" w:eastAsia="仿宋"/>
                      <w:color w:val="FF0000"/>
                      <w:sz w:val="20"/>
                      <w:szCs w:val="18"/>
                    </w:rPr>
                    <w:t>Cell MolBiolLett</w:t>
                  </w:r>
                </w:p>
              </w:tc>
              <w:tc>
                <w:tcPr>
                  <w:tcW w:w="850" w:type="dxa"/>
                  <w:noWrap w:val="0"/>
                  <w:vAlign w:val="center"/>
                </w:tcPr>
                <w:p>
                  <w:pPr>
                    <w:snapToGrid w:val="0"/>
                    <w:jc w:val="center"/>
                    <w:rPr>
                      <w:rFonts w:ascii="仿宋" w:hAnsi="仿宋" w:eastAsia="仿宋"/>
                      <w:color w:val="FF0000"/>
                      <w:sz w:val="20"/>
                      <w:szCs w:val="18"/>
                    </w:rPr>
                  </w:pPr>
                </w:p>
              </w:tc>
              <w:tc>
                <w:tcPr>
                  <w:tcW w:w="1094" w:type="dxa"/>
                  <w:noWrap w:val="0"/>
                  <w:vAlign w:val="center"/>
                </w:tcPr>
                <w:p>
                  <w:pPr>
                    <w:snapToGrid w:val="0"/>
                    <w:jc w:val="center"/>
                    <w:rPr>
                      <w:rFonts w:ascii="仿宋" w:hAnsi="仿宋" w:eastAsia="仿宋"/>
                      <w:color w:val="FF0000"/>
                      <w:sz w:val="20"/>
                      <w:szCs w:val="18"/>
                    </w:rPr>
                  </w:pPr>
                  <w:r>
                    <w:rPr>
                      <w:rFonts w:ascii="仿宋" w:hAnsi="仿宋" w:eastAsia="仿宋"/>
                      <w:color w:val="FF0000"/>
                      <w:sz w:val="20"/>
                      <w:szCs w:val="18"/>
                    </w:rPr>
                    <w:t>2018, 23(1):18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726" w:type="dxa"/>
                  <w:noWrap w:val="0"/>
                  <w:vAlign w:val="center"/>
                </w:tcPr>
                <w:p>
                  <w:pPr>
                    <w:snapToGrid w:val="0"/>
                    <w:spacing w:line="200" w:lineRule="exact"/>
                    <w:jc w:val="left"/>
                    <w:rPr>
                      <w:rFonts w:ascii="仿宋" w:hAnsi="仿宋" w:eastAsia="仿宋"/>
                      <w:color w:val="FF0000"/>
                      <w:sz w:val="20"/>
                      <w:szCs w:val="18"/>
                    </w:rPr>
                  </w:pPr>
                  <w:r>
                    <w:rPr>
                      <w:rFonts w:ascii="仿宋" w:hAnsi="仿宋" w:eastAsia="仿宋"/>
                      <w:color w:val="FF0000"/>
                      <w:sz w:val="20"/>
                      <w:szCs w:val="18"/>
                    </w:rPr>
                    <w:t>Cytokeratin-negative epithelioidscrcoma:a case report</w:t>
                  </w:r>
                </w:p>
              </w:tc>
              <w:tc>
                <w:tcPr>
                  <w:tcW w:w="708" w:type="dxa"/>
                  <w:noWrap w:val="0"/>
                  <w:vAlign w:val="center"/>
                </w:tcPr>
                <w:p>
                  <w:pPr>
                    <w:snapToGrid w:val="0"/>
                    <w:jc w:val="center"/>
                    <w:rPr>
                      <w:rFonts w:ascii="仿宋" w:hAnsi="仿宋" w:eastAsia="仿宋"/>
                      <w:color w:val="FF0000"/>
                      <w:sz w:val="20"/>
                      <w:szCs w:val="18"/>
                    </w:rPr>
                  </w:pPr>
                  <w:r>
                    <w:rPr>
                      <w:rFonts w:hint="eastAsia" w:ascii="仿宋" w:hAnsi="仿宋" w:eastAsia="仿宋"/>
                      <w:color w:val="FF0000"/>
                      <w:sz w:val="20"/>
                      <w:szCs w:val="18"/>
                    </w:rPr>
                    <w:t>2018</w:t>
                  </w:r>
                </w:p>
              </w:tc>
              <w:tc>
                <w:tcPr>
                  <w:tcW w:w="2127" w:type="dxa"/>
                  <w:noWrap w:val="0"/>
                  <w:vAlign w:val="center"/>
                </w:tcPr>
                <w:p>
                  <w:pPr>
                    <w:snapToGrid w:val="0"/>
                    <w:jc w:val="center"/>
                    <w:rPr>
                      <w:rFonts w:ascii="仿宋" w:hAnsi="仿宋" w:eastAsia="仿宋"/>
                      <w:color w:val="FF0000"/>
                      <w:sz w:val="20"/>
                      <w:szCs w:val="18"/>
                    </w:rPr>
                  </w:pPr>
                  <w:r>
                    <w:rPr>
                      <w:rFonts w:ascii="仿宋" w:hAnsi="仿宋" w:eastAsia="仿宋"/>
                      <w:color w:val="FF0000"/>
                      <w:sz w:val="20"/>
                      <w:szCs w:val="18"/>
                    </w:rPr>
                    <w:t>International Journal of Dermatology and Venereology</w:t>
                  </w:r>
                </w:p>
              </w:tc>
              <w:tc>
                <w:tcPr>
                  <w:tcW w:w="850" w:type="dxa"/>
                  <w:noWrap w:val="0"/>
                  <w:vAlign w:val="center"/>
                </w:tcPr>
                <w:p>
                  <w:pPr>
                    <w:snapToGrid w:val="0"/>
                    <w:jc w:val="center"/>
                    <w:rPr>
                      <w:rFonts w:ascii="仿宋" w:hAnsi="仿宋" w:eastAsia="仿宋"/>
                      <w:color w:val="FF0000"/>
                      <w:sz w:val="20"/>
                      <w:szCs w:val="18"/>
                    </w:rPr>
                  </w:pPr>
                </w:p>
              </w:tc>
              <w:tc>
                <w:tcPr>
                  <w:tcW w:w="1094" w:type="dxa"/>
                  <w:noWrap w:val="0"/>
                  <w:vAlign w:val="center"/>
                </w:tcPr>
                <w:p>
                  <w:pPr>
                    <w:snapToGrid w:val="0"/>
                    <w:jc w:val="center"/>
                    <w:rPr>
                      <w:rFonts w:ascii="仿宋" w:hAnsi="仿宋" w:eastAsia="仿宋"/>
                      <w:color w:val="FF0000"/>
                      <w:sz w:val="20"/>
                      <w:szCs w:val="18"/>
                    </w:rPr>
                  </w:pPr>
                  <w:r>
                    <w:rPr>
                      <w:rFonts w:ascii="仿宋" w:hAnsi="仿宋" w:eastAsia="仿宋"/>
                      <w:color w:val="FF0000"/>
                      <w:sz w:val="20"/>
                      <w:szCs w:val="18"/>
                    </w:rPr>
                    <w:t>2018,1(1):49-51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4726" w:type="dxa"/>
                  <w:noWrap w:val="0"/>
                  <w:vAlign w:val="center"/>
                </w:tcPr>
                <w:p>
                  <w:pPr>
                    <w:snapToGrid w:val="0"/>
                    <w:spacing w:line="200" w:lineRule="exact"/>
                    <w:jc w:val="left"/>
                    <w:rPr>
                      <w:rFonts w:ascii="仿宋" w:hAnsi="仿宋" w:eastAsia="仿宋"/>
                      <w:color w:val="FF0000"/>
                      <w:sz w:val="20"/>
                      <w:szCs w:val="18"/>
                    </w:rPr>
                  </w:pPr>
                  <w:r>
                    <w:rPr>
                      <w:rFonts w:ascii="仿宋" w:hAnsi="仿宋" w:eastAsia="仿宋"/>
                      <w:color w:val="FF0000"/>
                      <w:sz w:val="20"/>
                      <w:szCs w:val="18"/>
                    </w:rPr>
                    <w:t>Efficacy of fulguration combined with imiquimod cream on condyloma acuminatum, and the effect on immune functions and serums levels of IL-2 and IL-10</w:t>
                  </w:r>
                </w:p>
              </w:tc>
              <w:tc>
                <w:tcPr>
                  <w:tcW w:w="708" w:type="dxa"/>
                  <w:noWrap w:val="0"/>
                  <w:vAlign w:val="center"/>
                </w:tcPr>
                <w:p>
                  <w:pPr>
                    <w:snapToGrid w:val="0"/>
                    <w:jc w:val="center"/>
                    <w:rPr>
                      <w:rFonts w:ascii="仿宋" w:hAnsi="仿宋" w:eastAsia="仿宋"/>
                      <w:color w:val="FF0000"/>
                      <w:sz w:val="20"/>
                      <w:szCs w:val="18"/>
                    </w:rPr>
                  </w:pPr>
                  <w:r>
                    <w:rPr>
                      <w:rFonts w:hint="eastAsia" w:ascii="仿宋" w:hAnsi="仿宋" w:eastAsia="仿宋"/>
                      <w:color w:val="FF0000"/>
                      <w:sz w:val="20"/>
                      <w:szCs w:val="18"/>
                    </w:rPr>
                    <w:t>2017</w:t>
                  </w:r>
                </w:p>
              </w:tc>
              <w:tc>
                <w:tcPr>
                  <w:tcW w:w="2127" w:type="dxa"/>
                  <w:noWrap w:val="0"/>
                  <w:vAlign w:val="center"/>
                </w:tcPr>
                <w:p>
                  <w:pPr>
                    <w:snapToGrid w:val="0"/>
                    <w:jc w:val="center"/>
                    <w:rPr>
                      <w:rFonts w:ascii="仿宋" w:hAnsi="仿宋" w:eastAsia="仿宋"/>
                      <w:color w:val="FF0000"/>
                      <w:sz w:val="20"/>
                      <w:szCs w:val="18"/>
                    </w:rPr>
                  </w:pPr>
                  <w:r>
                    <w:rPr>
                      <w:rFonts w:ascii="仿宋" w:hAnsi="仿宋" w:eastAsia="仿宋"/>
                      <w:color w:val="FF0000"/>
                      <w:sz w:val="20"/>
                      <w:szCs w:val="18"/>
                    </w:rPr>
                    <w:t>Experimental and Therapeutic Medicine</w:t>
                  </w:r>
                </w:p>
              </w:tc>
              <w:tc>
                <w:tcPr>
                  <w:tcW w:w="850" w:type="dxa"/>
                  <w:noWrap w:val="0"/>
                  <w:vAlign w:val="center"/>
                </w:tcPr>
                <w:p>
                  <w:pPr>
                    <w:snapToGrid w:val="0"/>
                    <w:jc w:val="center"/>
                    <w:rPr>
                      <w:rFonts w:ascii="仿宋" w:hAnsi="仿宋" w:eastAsia="仿宋"/>
                      <w:color w:val="FF0000"/>
                      <w:sz w:val="20"/>
                      <w:szCs w:val="18"/>
                    </w:rPr>
                  </w:pPr>
                  <w:r>
                    <w:rPr>
                      <w:rFonts w:hint="eastAsia" w:ascii="仿宋" w:hAnsi="仿宋" w:eastAsia="仿宋"/>
                      <w:color w:val="FF0000"/>
                      <w:sz w:val="20"/>
                      <w:szCs w:val="18"/>
                    </w:rPr>
                    <w:t>1.41</w:t>
                  </w:r>
                </w:p>
              </w:tc>
              <w:tc>
                <w:tcPr>
                  <w:tcW w:w="1094" w:type="dxa"/>
                  <w:noWrap w:val="0"/>
                  <w:vAlign w:val="center"/>
                </w:tcPr>
                <w:p>
                  <w:pPr>
                    <w:snapToGrid w:val="0"/>
                    <w:jc w:val="center"/>
                    <w:rPr>
                      <w:rFonts w:ascii="仿宋" w:hAnsi="仿宋" w:eastAsia="仿宋"/>
                      <w:color w:val="FF0000"/>
                      <w:sz w:val="20"/>
                      <w:szCs w:val="18"/>
                    </w:rPr>
                  </w:pPr>
                  <w:r>
                    <w:rPr>
                      <w:rFonts w:ascii="仿宋" w:hAnsi="仿宋" w:eastAsia="仿宋"/>
                      <w:color w:val="FF0000"/>
                      <w:sz w:val="20"/>
                      <w:szCs w:val="18"/>
                    </w:rPr>
                    <w:t>2017 14(1):131-134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4726" w:type="dxa"/>
                  <w:noWrap w:val="0"/>
                  <w:vAlign w:val="center"/>
                </w:tcPr>
                <w:p>
                  <w:pPr>
                    <w:snapToGrid w:val="0"/>
                    <w:spacing w:line="200" w:lineRule="exact"/>
                    <w:jc w:val="left"/>
                    <w:rPr>
                      <w:rFonts w:ascii="仿宋" w:hAnsi="仿宋" w:eastAsia="仿宋"/>
                      <w:color w:val="000000"/>
                      <w:sz w:val="20"/>
                      <w:szCs w:val="18"/>
                    </w:rPr>
                  </w:pPr>
                  <w:r>
                    <w:rPr>
                      <w:rFonts w:ascii="仿宋" w:hAnsi="仿宋" w:eastAsia="仿宋"/>
                      <w:color w:val="000000"/>
                      <w:sz w:val="20"/>
                      <w:szCs w:val="18"/>
                    </w:rPr>
                    <w:t>Lycium barbarum polysaccharide protects human keratinocytes against UVB-induced photo-damage</w:t>
                  </w:r>
                </w:p>
              </w:tc>
              <w:tc>
                <w:tcPr>
                  <w:tcW w:w="708" w:type="dxa"/>
                  <w:noWrap w:val="0"/>
                  <w:vAlign w:val="center"/>
                </w:tcPr>
                <w:p>
                  <w:pPr>
                    <w:snapToGrid w:val="0"/>
                    <w:jc w:val="center"/>
                    <w:rPr>
                      <w:rFonts w:hint="eastAsia" w:ascii="仿宋" w:hAnsi="仿宋" w:eastAsia="仿宋"/>
                      <w:sz w:val="20"/>
                      <w:szCs w:val="18"/>
                    </w:rPr>
                  </w:pPr>
                  <w:r>
                    <w:rPr>
                      <w:rFonts w:hint="eastAsia" w:ascii="仿宋" w:hAnsi="仿宋" w:eastAsia="仿宋"/>
                      <w:sz w:val="20"/>
                      <w:szCs w:val="18"/>
                    </w:rPr>
                    <w:t>2017</w:t>
                  </w:r>
                </w:p>
              </w:tc>
              <w:tc>
                <w:tcPr>
                  <w:tcW w:w="2127" w:type="dxa"/>
                  <w:noWrap w:val="0"/>
                  <w:vAlign w:val="center"/>
                </w:tcPr>
                <w:p>
                  <w:pPr>
                    <w:snapToGrid w:val="0"/>
                    <w:jc w:val="center"/>
                    <w:rPr>
                      <w:rFonts w:ascii="仿宋" w:hAnsi="仿宋" w:eastAsia="仿宋"/>
                      <w:color w:val="000000"/>
                      <w:sz w:val="20"/>
                      <w:szCs w:val="18"/>
                    </w:rPr>
                  </w:pPr>
                  <w:r>
                    <w:rPr>
                      <w:rFonts w:ascii="仿宋" w:hAnsi="仿宋" w:eastAsia="仿宋"/>
                      <w:color w:val="000000"/>
                      <w:sz w:val="20"/>
                      <w:szCs w:val="18"/>
                    </w:rPr>
                    <w:t>Free Radical Research</w:t>
                  </w:r>
                </w:p>
              </w:tc>
              <w:tc>
                <w:tcPr>
                  <w:tcW w:w="850" w:type="dxa"/>
                  <w:noWrap w:val="0"/>
                  <w:vAlign w:val="center"/>
                </w:tcPr>
                <w:p>
                  <w:pPr>
                    <w:snapToGrid w:val="0"/>
                    <w:jc w:val="center"/>
                    <w:rPr>
                      <w:rFonts w:hint="eastAsia" w:ascii="仿宋" w:hAnsi="仿宋" w:eastAsia="仿宋"/>
                      <w:sz w:val="20"/>
                      <w:szCs w:val="18"/>
                    </w:rPr>
                  </w:pPr>
                  <w:r>
                    <w:rPr>
                      <w:rFonts w:hint="eastAsia" w:ascii="仿宋" w:hAnsi="仿宋" w:eastAsia="仿宋"/>
                      <w:sz w:val="20"/>
                      <w:szCs w:val="18"/>
                    </w:rPr>
                    <w:t>3.188</w:t>
                  </w:r>
                </w:p>
              </w:tc>
              <w:tc>
                <w:tcPr>
                  <w:tcW w:w="1094" w:type="dxa"/>
                  <w:noWrap w:val="0"/>
                  <w:vAlign w:val="center"/>
                </w:tcPr>
                <w:p>
                  <w:pPr>
                    <w:snapToGrid w:val="0"/>
                    <w:jc w:val="center"/>
                    <w:rPr>
                      <w:rFonts w:hint="eastAsia" w:ascii="仿宋" w:hAnsi="仿宋" w:eastAsia="仿宋"/>
                      <w:sz w:val="20"/>
                      <w:szCs w:val="18"/>
                    </w:rPr>
                  </w:pPr>
                  <w:r>
                    <w:rPr>
                      <w:rFonts w:hint="eastAsia" w:ascii="仿宋" w:hAnsi="仿宋" w:eastAsia="仿宋"/>
                      <w:sz w:val="20"/>
                      <w:szCs w:val="18"/>
                    </w:rPr>
                    <w:t>2017；51（2）：200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4726" w:type="dxa"/>
                  <w:noWrap w:val="0"/>
                  <w:vAlign w:val="center"/>
                </w:tcPr>
                <w:p>
                  <w:pPr>
                    <w:snapToGrid w:val="0"/>
                    <w:jc w:val="left"/>
                    <w:rPr>
                      <w:rFonts w:ascii="仿宋" w:hAnsi="仿宋" w:eastAsia="仿宋"/>
                      <w:sz w:val="20"/>
                      <w:szCs w:val="18"/>
                    </w:rPr>
                  </w:pPr>
                  <w:r>
                    <w:rPr>
                      <w:rFonts w:ascii="仿宋" w:hAnsi="仿宋" w:eastAsia="仿宋"/>
                      <w:sz w:val="20"/>
                      <w:szCs w:val="18"/>
                    </w:rPr>
                    <w:t>Pterostilbene protects against UVB-induced photo-damage through a phosphatidylinositol-3-kinase dependent Nrf2/ARE pathway in human keratinocytes</w:t>
                  </w:r>
                </w:p>
              </w:tc>
              <w:tc>
                <w:tcPr>
                  <w:tcW w:w="708"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2017</w:t>
                  </w:r>
                </w:p>
              </w:tc>
              <w:tc>
                <w:tcPr>
                  <w:tcW w:w="2127" w:type="dxa"/>
                  <w:noWrap w:val="0"/>
                  <w:vAlign w:val="center"/>
                </w:tcPr>
                <w:p>
                  <w:pPr>
                    <w:snapToGrid w:val="0"/>
                    <w:jc w:val="center"/>
                    <w:rPr>
                      <w:rFonts w:ascii="仿宋" w:hAnsi="仿宋" w:eastAsia="仿宋"/>
                      <w:sz w:val="20"/>
                      <w:szCs w:val="18"/>
                    </w:rPr>
                  </w:pPr>
                  <w:r>
                    <w:rPr>
                      <w:rFonts w:ascii="仿宋" w:hAnsi="仿宋" w:eastAsia="仿宋"/>
                      <w:color w:val="000000"/>
                      <w:sz w:val="20"/>
                      <w:szCs w:val="18"/>
                    </w:rPr>
                    <w:t>Redox Report</w:t>
                  </w:r>
                </w:p>
              </w:tc>
              <w:tc>
                <w:tcPr>
                  <w:tcW w:w="850"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2.07</w:t>
                  </w:r>
                </w:p>
              </w:tc>
              <w:tc>
                <w:tcPr>
                  <w:tcW w:w="1094"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2017 May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4726" w:type="dxa"/>
                  <w:noWrap w:val="0"/>
                  <w:vAlign w:val="center"/>
                </w:tcPr>
                <w:p>
                  <w:pPr>
                    <w:snapToGrid w:val="0"/>
                    <w:jc w:val="left"/>
                    <w:rPr>
                      <w:rFonts w:ascii="仿宋" w:hAnsi="仿宋" w:eastAsia="仿宋"/>
                      <w:sz w:val="20"/>
                      <w:szCs w:val="18"/>
                    </w:rPr>
                  </w:pPr>
                  <w:r>
                    <w:rPr>
                      <w:rFonts w:ascii="仿宋" w:hAnsi="仿宋" w:eastAsia="仿宋"/>
                      <w:sz w:val="20"/>
                      <w:szCs w:val="18"/>
                    </w:rPr>
                    <w:t>Prevention of ultraviolet radiation‑induced immunosuppression by sunscreen in Candida albicans‑induced delayed‑type hypersensitivity</w:t>
                  </w:r>
                </w:p>
              </w:tc>
              <w:tc>
                <w:tcPr>
                  <w:tcW w:w="708"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2016</w:t>
                  </w:r>
                </w:p>
              </w:tc>
              <w:tc>
                <w:tcPr>
                  <w:tcW w:w="2127" w:type="dxa"/>
                  <w:noWrap w:val="0"/>
                  <w:vAlign w:val="center"/>
                </w:tcPr>
                <w:p>
                  <w:pPr>
                    <w:snapToGrid w:val="0"/>
                    <w:jc w:val="center"/>
                    <w:rPr>
                      <w:rFonts w:ascii="仿宋" w:hAnsi="仿宋" w:eastAsia="仿宋"/>
                      <w:sz w:val="20"/>
                      <w:szCs w:val="18"/>
                    </w:rPr>
                  </w:pPr>
                  <w:r>
                    <w:rPr>
                      <w:rFonts w:ascii="仿宋" w:hAnsi="仿宋" w:eastAsia="仿宋"/>
                      <w:sz w:val="20"/>
                      <w:szCs w:val="18"/>
                    </w:rPr>
                    <w:t>Molecular Medicine Reports</w:t>
                  </w:r>
                </w:p>
              </w:tc>
              <w:tc>
                <w:tcPr>
                  <w:tcW w:w="850"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1.692</w:t>
                  </w:r>
                </w:p>
              </w:tc>
              <w:tc>
                <w:tcPr>
                  <w:tcW w:w="1094"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2016:14:202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4726" w:type="dxa"/>
                  <w:noWrap w:val="0"/>
                  <w:vAlign w:val="center"/>
                </w:tcPr>
                <w:p>
                  <w:pPr>
                    <w:snapToGrid w:val="0"/>
                    <w:jc w:val="left"/>
                    <w:rPr>
                      <w:rFonts w:ascii="仿宋" w:hAnsi="仿宋" w:eastAsia="仿宋"/>
                      <w:sz w:val="20"/>
                      <w:szCs w:val="18"/>
                    </w:rPr>
                  </w:pPr>
                  <w:r>
                    <w:rPr>
                      <w:rFonts w:ascii="仿宋" w:hAnsi="仿宋" w:eastAsia="仿宋"/>
                      <w:color w:val="000000"/>
                      <w:sz w:val="20"/>
                      <w:szCs w:val="18"/>
                    </w:rPr>
                    <w:t>Protective effect of curcumin against acute ultraviolet B irradiation-induced photo-damage</w:t>
                  </w:r>
                </w:p>
              </w:tc>
              <w:tc>
                <w:tcPr>
                  <w:tcW w:w="708"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2016</w:t>
                  </w:r>
                </w:p>
              </w:tc>
              <w:tc>
                <w:tcPr>
                  <w:tcW w:w="2127" w:type="dxa"/>
                  <w:noWrap w:val="0"/>
                  <w:vAlign w:val="center"/>
                </w:tcPr>
                <w:p>
                  <w:pPr>
                    <w:snapToGrid w:val="0"/>
                    <w:jc w:val="center"/>
                    <w:rPr>
                      <w:rFonts w:ascii="仿宋" w:hAnsi="仿宋" w:eastAsia="仿宋"/>
                      <w:sz w:val="20"/>
                      <w:szCs w:val="18"/>
                    </w:rPr>
                  </w:pPr>
                  <w:r>
                    <w:rPr>
                      <w:rFonts w:ascii="仿宋" w:hAnsi="仿宋" w:eastAsia="仿宋"/>
                      <w:color w:val="000000"/>
                      <w:sz w:val="20"/>
                      <w:szCs w:val="18"/>
                    </w:rPr>
                    <w:t>Photochemistry and Photobiology</w:t>
                  </w:r>
                </w:p>
              </w:tc>
              <w:tc>
                <w:tcPr>
                  <w:tcW w:w="850"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2.121</w:t>
                  </w:r>
                </w:p>
              </w:tc>
              <w:tc>
                <w:tcPr>
                  <w:tcW w:w="1094"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2016；92（6）：808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4726" w:type="dxa"/>
                  <w:noWrap w:val="0"/>
                  <w:vAlign w:val="center"/>
                </w:tcPr>
                <w:p>
                  <w:pPr>
                    <w:snapToGrid w:val="0"/>
                    <w:jc w:val="left"/>
                    <w:rPr>
                      <w:rFonts w:ascii="仿宋" w:hAnsi="仿宋" w:eastAsia="仿宋"/>
                      <w:sz w:val="20"/>
                      <w:szCs w:val="18"/>
                    </w:rPr>
                  </w:pPr>
                  <w:r>
                    <w:rPr>
                      <w:rFonts w:ascii="仿宋" w:hAnsi="仿宋" w:eastAsia="仿宋"/>
                      <w:color w:val="000000"/>
                      <w:sz w:val="20"/>
                      <w:szCs w:val="18"/>
                    </w:rPr>
                    <w:t>Topical treatment of green tea polyphenols emulsified in carboxymethylcellulose protects acute ultraviolet light B-induced photodamage in hairless mice</w:t>
                  </w:r>
                </w:p>
              </w:tc>
              <w:tc>
                <w:tcPr>
                  <w:tcW w:w="708"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2016</w:t>
                  </w:r>
                </w:p>
              </w:tc>
              <w:tc>
                <w:tcPr>
                  <w:tcW w:w="2127" w:type="dxa"/>
                  <w:noWrap w:val="0"/>
                  <w:vAlign w:val="center"/>
                </w:tcPr>
                <w:p>
                  <w:pPr>
                    <w:snapToGrid w:val="0"/>
                    <w:jc w:val="center"/>
                    <w:rPr>
                      <w:rFonts w:ascii="仿宋" w:hAnsi="仿宋" w:eastAsia="仿宋"/>
                      <w:sz w:val="20"/>
                      <w:szCs w:val="18"/>
                    </w:rPr>
                  </w:pPr>
                  <w:r>
                    <w:rPr>
                      <w:rFonts w:ascii="仿宋" w:hAnsi="仿宋" w:eastAsia="仿宋"/>
                      <w:color w:val="000000"/>
                      <w:sz w:val="20"/>
                      <w:szCs w:val="18"/>
                    </w:rPr>
                    <w:t>Photochemical and Photobiological Sciences</w:t>
                  </w:r>
                </w:p>
              </w:tc>
              <w:tc>
                <w:tcPr>
                  <w:tcW w:w="850"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2.344</w:t>
                  </w:r>
                </w:p>
              </w:tc>
              <w:tc>
                <w:tcPr>
                  <w:tcW w:w="1094"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2016；15（10）：1264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4726" w:type="dxa"/>
                  <w:noWrap w:val="0"/>
                  <w:vAlign w:val="center"/>
                </w:tcPr>
                <w:p>
                  <w:pPr>
                    <w:spacing w:line="200" w:lineRule="exact"/>
                    <w:jc w:val="left"/>
                    <w:rPr>
                      <w:rFonts w:ascii="仿宋" w:hAnsi="仿宋" w:eastAsia="仿宋"/>
                      <w:sz w:val="20"/>
                      <w:szCs w:val="20"/>
                    </w:rPr>
                  </w:pPr>
                  <w:r>
                    <w:rPr>
                      <w:rFonts w:ascii="仿宋" w:hAnsi="仿宋" w:eastAsia="仿宋"/>
                      <w:sz w:val="20"/>
                      <w:szCs w:val="20"/>
                    </w:rPr>
                    <w:t>Features of Antihistamine‑Resistant Chronic Urticaria and Chronic Urticaria During Exacerbation</w:t>
                  </w:r>
                </w:p>
              </w:tc>
              <w:tc>
                <w:tcPr>
                  <w:tcW w:w="708" w:type="dxa"/>
                  <w:noWrap w:val="0"/>
                  <w:vAlign w:val="center"/>
                </w:tcPr>
                <w:p>
                  <w:pPr>
                    <w:snapToGrid w:val="0"/>
                    <w:jc w:val="center"/>
                    <w:rPr>
                      <w:rFonts w:hint="eastAsia" w:ascii="仿宋" w:hAnsi="仿宋" w:eastAsia="仿宋"/>
                      <w:sz w:val="20"/>
                      <w:szCs w:val="20"/>
                    </w:rPr>
                  </w:pPr>
                  <w:r>
                    <w:rPr>
                      <w:rFonts w:hint="eastAsia" w:ascii="仿宋" w:hAnsi="仿宋" w:eastAsia="仿宋"/>
                      <w:sz w:val="20"/>
                      <w:szCs w:val="20"/>
                    </w:rPr>
                    <w:t>2015</w:t>
                  </w:r>
                </w:p>
              </w:tc>
              <w:tc>
                <w:tcPr>
                  <w:tcW w:w="2127" w:type="dxa"/>
                  <w:noWrap w:val="0"/>
                  <w:vAlign w:val="center"/>
                </w:tcPr>
                <w:p>
                  <w:pPr>
                    <w:spacing w:line="200" w:lineRule="exact"/>
                    <w:jc w:val="left"/>
                    <w:rPr>
                      <w:rFonts w:ascii="仿宋" w:hAnsi="仿宋" w:eastAsia="仿宋"/>
                      <w:sz w:val="20"/>
                      <w:szCs w:val="20"/>
                    </w:rPr>
                  </w:pPr>
                  <w:r>
                    <w:rPr>
                      <w:rFonts w:ascii="仿宋" w:hAnsi="仿宋" w:eastAsia="仿宋"/>
                      <w:sz w:val="20"/>
                      <w:szCs w:val="20"/>
                    </w:rPr>
                    <w:t>Indian Journal of Dermatology</w:t>
                  </w:r>
                </w:p>
              </w:tc>
              <w:tc>
                <w:tcPr>
                  <w:tcW w:w="850" w:type="dxa"/>
                  <w:noWrap w:val="0"/>
                  <w:vAlign w:val="center"/>
                </w:tcPr>
                <w:p>
                  <w:pPr>
                    <w:snapToGrid w:val="0"/>
                    <w:jc w:val="center"/>
                    <w:rPr>
                      <w:rFonts w:hint="eastAsia" w:ascii="仿宋" w:hAnsi="仿宋" w:eastAsia="仿宋"/>
                      <w:sz w:val="20"/>
                      <w:szCs w:val="18"/>
                    </w:rPr>
                  </w:pPr>
                  <w:r>
                    <w:rPr>
                      <w:rFonts w:hint="eastAsia" w:ascii="仿宋" w:hAnsi="仿宋" w:eastAsia="仿宋"/>
                      <w:sz w:val="20"/>
                      <w:szCs w:val="18"/>
                    </w:rPr>
                    <w:t>1.069</w:t>
                  </w:r>
                </w:p>
              </w:tc>
              <w:tc>
                <w:tcPr>
                  <w:tcW w:w="1094"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2015:6（3）：323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4726" w:type="dxa"/>
                  <w:noWrap w:val="0"/>
                  <w:vAlign w:val="center"/>
                </w:tcPr>
                <w:p>
                  <w:pPr>
                    <w:snapToGrid w:val="0"/>
                    <w:jc w:val="left"/>
                    <w:rPr>
                      <w:rFonts w:ascii="仿宋" w:hAnsi="仿宋" w:eastAsia="仿宋"/>
                      <w:sz w:val="20"/>
                      <w:szCs w:val="18"/>
                    </w:rPr>
                  </w:pPr>
                  <w:r>
                    <w:rPr>
                      <w:rFonts w:ascii="仿宋" w:hAnsi="仿宋" w:eastAsia="仿宋"/>
                      <w:sz w:val="20"/>
                      <w:szCs w:val="18"/>
                    </w:rPr>
                    <w:t>Activation of coagulation, anti-coagulation, fibrinolysis and the complement system in patients with urticaria</w:t>
                  </w:r>
                </w:p>
              </w:tc>
              <w:tc>
                <w:tcPr>
                  <w:tcW w:w="708" w:type="dxa"/>
                  <w:noWrap w:val="0"/>
                  <w:vAlign w:val="center"/>
                </w:tcPr>
                <w:p>
                  <w:pPr>
                    <w:snapToGrid w:val="0"/>
                    <w:jc w:val="center"/>
                    <w:rPr>
                      <w:rFonts w:hint="eastAsia" w:ascii="仿宋" w:hAnsi="仿宋" w:eastAsia="仿宋"/>
                      <w:sz w:val="20"/>
                      <w:szCs w:val="18"/>
                    </w:rPr>
                  </w:pPr>
                  <w:r>
                    <w:rPr>
                      <w:rFonts w:hint="eastAsia" w:ascii="仿宋" w:hAnsi="仿宋" w:eastAsia="仿宋"/>
                      <w:sz w:val="20"/>
                      <w:szCs w:val="18"/>
                    </w:rPr>
                    <w:t>2013</w:t>
                  </w:r>
                </w:p>
              </w:tc>
              <w:tc>
                <w:tcPr>
                  <w:tcW w:w="2127" w:type="dxa"/>
                  <w:noWrap w:val="0"/>
                  <w:vAlign w:val="center"/>
                </w:tcPr>
                <w:p>
                  <w:pPr>
                    <w:snapToGrid w:val="0"/>
                    <w:jc w:val="center"/>
                    <w:rPr>
                      <w:rFonts w:ascii="仿宋" w:hAnsi="仿宋" w:eastAsia="仿宋"/>
                      <w:sz w:val="20"/>
                      <w:szCs w:val="18"/>
                    </w:rPr>
                  </w:pPr>
                  <w:r>
                    <w:rPr>
                      <w:rFonts w:ascii="仿宋" w:hAnsi="仿宋" w:eastAsia="仿宋"/>
                      <w:sz w:val="20"/>
                      <w:szCs w:val="18"/>
                    </w:rPr>
                    <w:t>Asian Pacific journal of allergy and immunology</w:t>
                  </w:r>
                </w:p>
              </w:tc>
              <w:tc>
                <w:tcPr>
                  <w:tcW w:w="850"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1.269</w:t>
                  </w:r>
                </w:p>
              </w:tc>
              <w:tc>
                <w:tcPr>
                  <w:tcW w:w="1094"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2013；31（1）：43-50</w:t>
                  </w:r>
                </w:p>
              </w:tc>
            </w:tr>
          </w:tbl>
          <w:p>
            <w:pPr>
              <w:numPr>
                <w:ilvl w:val="0"/>
                <w:numId w:val="0"/>
              </w:numPr>
              <w:rPr>
                <w:rFonts w:hint="default" w:ascii="仿宋_GB2312" w:eastAsia="仿宋_GB2312"/>
                <w:b/>
                <w:bCs/>
                <w:sz w:val="32"/>
                <w:szCs w:val="32"/>
                <w:lang w:val="en-US" w:eastAsia="zh-CN"/>
              </w:rPr>
            </w:pPr>
          </w:p>
          <w:p>
            <w:pPr>
              <w:spacing w:line="400" w:lineRule="exact"/>
              <w:jc w:val="left"/>
              <w:rPr>
                <w:rFonts w:hint="eastAsia" w:ascii="Calibri" w:hAnsi="Calibri" w:eastAsia="微软雅黑"/>
                <w:sz w:val="44"/>
                <w:szCs w:val="44"/>
                <w:lang w:eastAsia="zh-CN"/>
              </w:rPr>
            </w:pPr>
          </w:p>
          <w:p>
            <w:pPr>
              <w:spacing w:line="400" w:lineRule="exact"/>
              <w:jc w:val="left"/>
              <w:rPr>
                <w:rFonts w:ascii="Calibri" w:hAnsi="Calibri"/>
                <w:sz w:val="44"/>
                <w:szCs w:val="44"/>
              </w:rPr>
            </w:pPr>
          </w:p>
          <w:p>
            <w:pPr>
              <w:spacing w:line="400" w:lineRule="exact"/>
              <w:jc w:val="left"/>
              <w:rPr>
                <w:rFonts w:ascii="Calibri" w:hAnsi="Calibri"/>
                <w:sz w:val="44"/>
                <w:szCs w:val="44"/>
              </w:rPr>
            </w:pPr>
          </w:p>
          <w:p>
            <w:pPr>
              <w:spacing w:line="400" w:lineRule="exact"/>
              <w:jc w:val="left"/>
              <w:rPr>
                <w:rFonts w:ascii="Calibri" w:hAnsi="Calibri"/>
                <w:sz w:val="44"/>
                <w:szCs w:val="44"/>
              </w:rPr>
            </w:pPr>
          </w:p>
          <w:p>
            <w:pPr>
              <w:spacing w:line="400" w:lineRule="exact"/>
              <w:jc w:val="left"/>
              <w:rPr>
                <w:rFonts w:ascii="Calibri" w:hAnsi="Calibri"/>
                <w:sz w:val="44"/>
                <w:szCs w:val="44"/>
              </w:rPr>
            </w:pPr>
          </w:p>
          <w:p>
            <w:pPr>
              <w:spacing w:line="400" w:lineRule="exact"/>
              <w:jc w:val="left"/>
              <w:rPr>
                <w:rFonts w:ascii="Calibri" w:hAnsi="Calibri"/>
                <w:sz w:val="44"/>
                <w:szCs w:val="44"/>
              </w:rPr>
            </w:pPr>
          </w:p>
          <w:p>
            <w:pPr>
              <w:spacing w:line="400" w:lineRule="exact"/>
              <w:jc w:val="left"/>
              <w:rPr>
                <w:rFonts w:ascii="Calibri" w:hAnsi="Calibri"/>
                <w:sz w:val="44"/>
                <w:szCs w:val="44"/>
              </w:rPr>
            </w:pPr>
          </w:p>
          <w:p>
            <w:pPr>
              <w:spacing w:line="400" w:lineRule="exact"/>
              <w:jc w:val="left"/>
              <w:rPr>
                <w:rFonts w:ascii="Calibri" w:hAnsi="Calibri"/>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454" w:hRule="exact"/>
          <w:jc w:val="center"/>
        </w:trPr>
        <w:tc>
          <w:tcPr>
            <w:tcW w:w="8845" w:type="dxa"/>
            <w:gridSpan w:val="11"/>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人才”、2015年“广州市优秀女科技工作者”、2016年“广州市医学会先进个人”、2017年“全国麻风防治先进工作者”、2019年马海德奖，2019年广东省医学领军人才。先后主持参与国家及省市级科研项目60余项，发表学术论文100余篇，参编论著6部，发表SCI收录论文17篇，授权发明专利1项。</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朱慧兰从在中山医科大学攻读硕士学位起，从事皮肤性病临床、科研及教学工作25年，毕业之初科研上主攻性病麻风防治科研工作，参与制定广州市性病防治和行为干预计划，进一步完善全市麻风病性病防治监测网络，在国内首次提出麻风康复者回归社会的，组织休养员每半年一次市内游，使他们感受到社会和政府的关爱；2008年在全国最先尝试对农民工实施性病艾滋病宣教及行为干预工作；2009年首次提出将残疾人这一弱势群体纳入宣教干预对象，首次对全市十一区（县）社区卫生机构人员开展性病麻风病二级培训。致力于麻风病和性病的干预、宣教、培训及成果转化，取得了一系列的科研成果，其中“生殖器溃疡性疾病及其与HIV感染关系的系列研究”（第一完成人）、“梅毒的流行状况、诊治及干预的系列研究”（第二完成人）、生殖器疱疹的诊断及复发控制研究”（第七完成人）均分别获广州市和广东省科技进步三等奖。</w:t>
            </w:r>
          </w:p>
          <w:p>
            <w:pPr>
              <w:ind w:firstLine="640"/>
              <w:rPr>
                <w:rFonts w:hint="eastAsia" w:ascii="仿宋_GB2312" w:eastAsia="仿宋_GB2312"/>
                <w:sz w:val="32"/>
                <w:szCs w:val="32"/>
              </w:rPr>
            </w:pPr>
            <w:r>
              <w:rPr>
                <w:rFonts w:hint="eastAsia" w:ascii="仿宋_GB2312" w:eastAsia="仿宋_GB2312"/>
                <w:sz w:val="32"/>
                <w:szCs w:val="32"/>
                <w:lang w:val="en-US" w:eastAsia="zh-CN"/>
              </w:rPr>
              <w:t>2005年后随着单位工作的需要，朱慧兰的科研研究重心转移到皮肤病的诊疗及发病机制研究。</w:t>
            </w:r>
            <w:r>
              <w:rPr>
                <w:rFonts w:hint="eastAsia" w:ascii="仿宋_GB2312" w:eastAsia="仿宋_GB2312"/>
                <w:sz w:val="32"/>
                <w:szCs w:val="32"/>
              </w:rPr>
              <w:t>近年过敏性疾病逐年增多，其易反复发作，</w:t>
            </w:r>
            <w:r>
              <w:rPr>
                <w:rFonts w:hint="eastAsia" w:ascii="仿宋_GB2312" w:eastAsia="仿宋_GB2312"/>
                <w:sz w:val="32"/>
                <w:szCs w:val="32"/>
                <w:lang w:eastAsia="zh-CN"/>
              </w:rPr>
              <w:t>病情严重者可出现过敏性休克样症状，</w:t>
            </w:r>
            <w:r>
              <w:rPr>
                <w:rFonts w:hint="eastAsia" w:ascii="仿宋_GB2312" w:eastAsia="仿宋_GB2312"/>
                <w:sz w:val="32"/>
                <w:szCs w:val="32"/>
              </w:rPr>
              <w:t>严重影响患者的生活和工作。</w:t>
            </w:r>
            <w:r>
              <w:rPr>
                <w:rFonts w:hint="eastAsia" w:ascii="仿宋_GB2312" w:eastAsia="仿宋_GB2312"/>
                <w:sz w:val="32"/>
                <w:szCs w:val="32"/>
                <w:lang w:eastAsia="zh-CN"/>
              </w:rPr>
              <w:t>然而在以往，此类病例的临床诊治中普遍存在着病因诊断不明、治疗效果不佳等问题。</w:t>
            </w:r>
            <w:r>
              <w:rPr>
                <w:rFonts w:hint="eastAsia" w:ascii="仿宋_GB2312" w:eastAsia="仿宋_GB2312"/>
                <w:sz w:val="32"/>
                <w:szCs w:val="32"/>
              </w:rPr>
              <w:t>因此，探讨变态反应性皮肤病及光敏性皮肤病的发病机制和治疗是目前皮肤科研究的重点和热点。朱慧兰教授</w:t>
            </w:r>
            <w:r>
              <w:rPr>
                <w:rFonts w:hint="eastAsia" w:ascii="仿宋_GB2312" w:eastAsia="仿宋_GB2312"/>
                <w:sz w:val="32"/>
                <w:szCs w:val="32"/>
                <w:lang w:eastAsia="zh-CN"/>
              </w:rPr>
              <w:t>组建了该类疾病的科研团队</w:t>
            </w:r>
            <w:r>
              <w:rPr>
                <w:rFonts w:hint="eastAsia" w:ascii="仿宋_GB2312" w:eastAsia="仿宋_GB2312"/>
                <w:sz w:val="32"/>
                <w:szCs w:val="32"/>
              </w:rPr>
              <w:t>，带领一批</w:t>
            </w:r>
            <w:r>
              <w:rPr>
                <w:rFonts w:hint="eastAsia" w:ascii="仿宋_GB2312" w:eastAsia="仿宋_GB2312"/>
                <w:sz w:val="32"/>
                <w:szCs w:val="32"/>
                <w:lang w:eastAsia="zh-CN"/>
              </w:rPr>
              <w:t>有</w:t>
            </w:r>
            <w:r>
              <w:rPr>
                <w:rFonts w:hint="eastAsia" w:ascii="仿宋_GB2312" w:eastAsia="仿宋_GB2312"/>
                <w:sz w:val="32"/>
                <w:szCs w:val="32"/>
              </w:rPr>
              <w:t>硕士、博士学位的中青年专科医生</w:t>
            </w:r>
            <w:r>
              <w:rPr>
                <w:rFonts w:hint="eastAsia" w:ascii="仿宋_GB2312" w:eastAsia="仿宋_GB2312"/>
                <w:sz w:val="32"/>
                <w:szCs w:val="32"/>
                <w:lang w:eastAsia="zh-CN"/>
              </w:rPr>
              <w:t>及科研骨干</w:t>
            </w:r>
            <w:r>
              <w:rPr>
                <w:rFonts w:hint="eastAsia" w:ascii="仿宋_GB2312" w:eastAsia="仿宋_GB2312"/>
                <w:sz w:val="32"/>
                <w:szCs w:val="32"/>
              </w:rPr>
              <w:t>，以变应性皮肤病及光变应性皮肤病的发病机制及诊断治疗为研究方向。</w:t>
            </w:r>
          </w:p>
          <w:p>
            <w:pPr>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朱慧兰</w:t>
            </w:r>
            <w:r>
              <w:rPr>
                <w:rFonts w:hint="default" w:ascii="仿宋_GB2312" w:eastAsia="仿宋_GB2312"/>
                <w:sz w:val="32"/>
                <w:szCs w:val="32"/>
                <w:lang w:val="en-US" w:eastAsia="zh-CN"/>
              </w:rPr>
              <w:t>作为</w:t>
            </w:r>
            <w:r>
              <w:rPr>
                <w:rFonts w:hint="eastAsia" w:ascii="仿宋_GB2312" w:eastAsia="仿宋_GB2312"/>
                <w:sz w:val="32"/>
                <w:szCs w:val="32"/>
                <w:lang w:val="en-US" w:eastAsia="zh-CN"/>
              </w:rPr>
              <w:t>科研团队</w:t>
            </w:r>
            <w:r>
              <w:rPr>
                <w:rFonts w:hint="default" w:ascii="仿宋_GB2312" w:eastAsia="仿宋_GB2312"/>
                <w:sz w:val="32"/>
                <w:szCs w:val="32"/>
                <w:lang w:val="en-US" w:eastAsia="zh-CN"/>
              </w:rPr>
              <w:t>的领路人，</w:t>
            </w:r>
            <w:r>
              <w:rPr>
                <w:rFonts w:hint="eastAsia" w:ascii="仿宋_GB2312" w:eastAsia="仿宋_GB2312"/>
                <w:sz w:val="32"/>
                <w:szCs w:val="32"/>
                <w:lang w:val="en-US" w:eastAsia="zh-CN"/>
              </w:rPr>
              <w:t>她</w:t>
            </w:r>
            <w:r>
              <w:rPr>
                <w:rFonts w:hint="default" w:ascii="仿宋_GB2312" w:eastAsia="仿宋_GB2312"/>
                <w:sz w:val="32"/>
                <w:szCs w:val="32"/>
                <w:lang w:val="en-US" w:eastAsia="zh-CN"/>
              </w:rPr>
              <w:t>的勤奋、刻苦和执着在</w:t>
            </w:r>
            <w:r>
              <w:rPr>
                <w:rFonts w:hint="eastAsia" w:ascii="仿宋_GB2312" w:eastAsia="仿宋_GB2312"/>
                <w:sz w:val="32"/>
                <w:szCs w:val="32"/>
                <w:lang w:val="en-US" w:eastAsia="zh-CN"/>
              </w:rPr>
              <w:t>皮肤病研究</w:t>
            </w:r>
            <w:r>
              <w:rPr>
                <w:rFonts w:hint="default" w:ascii="仿宋_GB2312" w:eastAsia="仿宋_GB2312"/>
                <w:sz w:val="32"/>
                <w:szCs w:val="32"/>
                <w:lang w:val="en-US" w:eastAsia="zh-CN"/>
              </w:rPr>
              <w:t>所有口皆碑。</w:t>
            </w:r>
            <w:r>
              <w:rPr>
                <w:rFonts w:hint="eastAsia" w:ascii="仿宋_GB2312" w:eastAsia="仿宋_GB2312"/>
                <w:sz w:val="32"/>
                <w:szCs w:val="32"/>
                <w:lang w:val="en-US" w:eastAsia="zh-CN"/>
              </w:rPr>
              <w:t>作为中国共产党的一员，朱慧兰</w:t>
            </w:r>
            <w:r>
              <w:rPr>
                <w:rFonts w:hint="default" w:ascii="仿宋_GB2312" w:eastAsia="仿宋_GB2312"/>
                <w:sz w:val="32"/>
                <w:szCs w:val="32"/>
                <w:lang w:val="en-US" w:eastAsia="zh-CN"/>
              </w:rPr>
              <w:t>对党和国家有一份浓浓的深情，立志献身于祖国的</w:t>
            </w:r>
            <w:r>
              <w:rPr>
                <w:rFonts w:hint="eastAsia" w:ascii="仿宋_GB2312" w:eastAsia="仿宋_GB2312"/>
                <w:sz w:val="32"/>
                <w:szCs w:val="32"/>
                <w:lang w:val="en-US" w:eastAsia="zh-CN"/>
              </w:rPr>
              <w:t>皮肤病防治</w:t>
            </w:r>
            <w:r>
              <w:rPr>
                <w:rFonts w:hint="default" w:ascii="仿宋_GB2312" w:eastAsia="仿宋_GB2312"/>
                <w:sz w:val="32"/>
                <w:szCs w:val="32"/>
                <w:lang w:val="en-US" w:eastAsia="zh-CN"/>
              </w:rPr>
              <w:t>事业，对科研工作一丝不苟，精益求精，正是凭着这份执着和常人难以想象的艰苦努力，</w:t>
            </w:r>
            <w:r>
              <w:rPr>
                <w:rFonts w:hint="eastAsia" w:ascii="仿宋_GB2312" w:eastAsia="仿宋_GB2312"/>
                <w:sz w:val="32"/>
                <w:szCs w:val="32"/>
                <w:lang w:val="en-US" w:eastAsia="zh-CN"/>
              </w:rPr>
              <w:t>她</w:t>
            </w:r>
            <w:r>
              <w:rPr>
                <w:rFonts w:hint="default" w:ascii="仿宋_GB2312" w:eastAsia="仿宋_GB2312"/>
                <w:sz w:val="32"/>
                <w:szCs w:val="32"/>
                <w:lang w:val="en-US" w:eastAsia="zh-CN"/>
              </w:rPr>
              <w:t>在</w:t>
            </w:r>
            <w:r>
              <w:rPr>
                <w:rFonts w:hint="eastAsia" w:ascii="仿宋_GB2312" w:eastAsia="仿宋_GB2312"/>
                <w:sz w:val="32"/>
                <w:szCs w:val="32"/>
                <w:lang w:val="en-US" w:eastAsia="zh-CN"/>
              </w:rPr>
              <w:t>变态反应性皮肤病及光线性皮肤病</w:t>
            </w:r>
            <w:r>
              <w:rPr>
                <w:rFonts w:hint="default" w:ascii="仿宋_GB2312" w:eastAsia="仿宋_GB2312"/>
                <w:sz w:val="32"/>
                <w:szCs w:val="32"/>
                <w:lang w:val="en-US" w:eastAsia="zh-CN"/>
              </w:rPr>
              <w:t>的研究领域做出了显著的成绩。</w:t>
            </w:r>
          </w:p>
          <w:p>
            <w:pPr>
              <w:spacing w:line="400" w:lineRule="exact"/>
              <w:ind w:firstLine="640" w:firstLineChars="200"/>
              <w:jc w:val="left"/>
              <w:rPr>
                <w:rFonts w:ascii="Calibri" w:hAnsi="Calibri"/>
                <w:sz w:val="44"/>
                <w:szCs w:val="44"/>
              </w:rPr>
            </w:pPr>
            <w:r>
              <w:rPr>
                <w:rFonts w:hint="eastAsia" w:ascii="仿宋_GB2312" w:eastAsia="仿宋_GB2312"/>
                <w:sz w:val="32"/>
                <w:szCs w:val="32"/>
                <w:lang w:val="en-US" w:eastAsia="zh-CN"/>
              </w:rPr>
              <w:t>她就致力于变态反应性皮肤病及光线性皮肤病</w:t>
            </w:r>
            <w:r>
              <w:rPr>
                <w:rFonts w:hint="default" w:ascii="仿宋_GB2312" w:eastAsia="仿宋_GB2312"/>
                <w:sz w:val="32"/>
                <w:szCs w:val="32"/>
                <w:lang w:val="en-US" w:eastAsia="zh-CN"/>
              </w:rPr>
              <w:t>的研究</w:t>
            </w:r>
            <w:r>
              <w:rPr>
                <w:rFonts w:hint="eastAsia" w:ascii="仿宋_GB2312" w:eastAsia="仿宋_GB2312"/>
                <w:sz w:val="32"/>
                <w:szCs w:val="32"/>
                <w:lang w:val="en-US" w:eastAsia="zh-CN"/>
              </w:rPr>
              <w:t>，2014年获奖的科研成果“荨麻疹的发病机制及治疗研究”是朱慧兰同志的标志性工作之一。实验中总是发生各种各样的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12455" w:hRule="exact"/>
          <w:jc w:val="center"/>
        </w:trPr>
        <w:tc>
          <w:tcPr>
            <w:tcW w:w="8845" w:type="dxa"/>
            <w:gridSpan w:val="11"/>
            <w:tcBorders>
              <w:top w:val="single" w:color="auto" w:sz="4" w:space="0"/>
              <w:left w:val="single" w:color="auto" w:sz="4" w:space="0"/>
              <w:bottom w:val="single" w:color="auto" w:sz="4" w:space="0"/>
              <w:right w:val="single" w:color="auto" w:sz="4" w:space="0"/>
            </w:tcBorders>
            <w:vAlign w:val="top"/>
          </w:tcPr>
          <w:p>
            <w:pPr>
              <w:rPr>
                <w:rFonts w:hint="eastAsia" w:ascii="仿宋_GB2312" w:eastAsia="仿宋_GB2312"/>
                <w:sz w:val="32"/>
                <w:szCs w:val="32"/>
              </w:rPr>
            </w:pPr>
            <w:r>
              <w:rPr>
                <w:rFonts w:hint="eastAsia" w:ascii="仿宋_GB2312" w:eastAsia="仿宋_GB2312"/>
                <w:sz w:val="32"/>
                <w:szCs w:val="32"/>
                <w:lang w:val="en-US" w:eastAsia="zh-CN"/>
              </w:rPr>
              <w:t>移到皮肤病的诊疗及发病机制研究。</w:t>
            </w:r>
            <w:r>
              <w:rPr>
                <w:rFonts w:hint="eastAsia" w:ascii="仿宋_GB2312" w:eastAsia="仿宋_GB2312"/>
                <w:sz w:val="32"/>
                <w:szCs w:val="32"/>
              </w:rPr>
              <w:t>近年过敏性疾病逐年增多，其易反复发作，</w:t>
            </w:r>
            <w:r>
              <w:rPr>
                <w:rFonts w:hint="eastAsia" w:ascii="仿宋_GB2312" w:eastAsia="仿宋_GB2312"/>
                <w:sz w:val="32"/>
                <w:szCs w:val="32"/>
                <w:lang w:eastAsia="zh-CN"/>
              </w:rPr>
              <w:t>病情严重者可出现过敏性休克样症状，</w:t>
            </w:r>
            <w:r>
              <w:rPr>
                <w:rFonts w:hint="eastAsia" w:ascii="仿宋_GB2312" w:eastAsia="仿宋_GB2312"/>
                <w:sz w:val="32"/>
                <w:szCs w:val="32"/>
              </w:rPr>
              <w:t>严重影响患者的生活和工作。</w:t>
            </w:r>
            <w:r>
              <w:rPr>
                <w:rFonts w:hint="eastAsia" w:ascii="仿宋_GB2312" w:eastAsia="仿宋_GB2312"/>
                <w:sz w:val="32"/>
                <w:szCs w:val="32"/>
                <w:lang w:eastAsia="zh-CN"/>
              </w:rPr>
              <w:t>然而在以往，此类病例的临床诊治中普遍存在着病因诊断不明、治疗效果不佳等问题。</w:t>
            </w:r>
            <w:r>
              <w:rPr>
                <w:rFonts w:hint="eastAsia" w:ascii="仿宋_GB2312" w:eastAsia="仿宋_GB2312"/>
                <w:sz w:val="32"/>
                <w:szCs w:val="32"/>
              </w:rPr>
              <w:t>因此，探讨变态反应性皮肤病及光敏性皮肤病的发病机制和治疗是目前皮肤科研究的重点和热点。朱慧兰教授</w:t>
            </w:r>
            <w:r>
              <w:rPr>
                <w:rFonts w:hint="eastAsia" w:ascii="仿宋_GB2312" w:eastAsia="仿宋_GB2312"/>
                <w:sz w:val="32"/>
                <w:szCs w:val="32"/>
                <w:lang w:eastAsia="zh-CN"/>
              </w:rPr>
              <w:t>组建了该类疾病的科研团队</w:t>
            </w:r>
            <w:r>
              <w:rPr>
                <w:rFonts w:hint="eastAsia" w:ascii="仿宋_GB2312" w:eastAsia="仿宋_GB2312"/>
                <w:sz w:val="32"/>
                <w:szCs w:val="32"/>
              </w:rPr>
              <w:t>，带领一批</w:t>
            </w:r>
            <w:r>
              <w:rPr>
                <w:rFonts w:hint="eastAsia" w:ascii="仿宋_GB2312" w:eastAsia="仿宋_GB2312"/>
                <w:sz w:val="32"/>
                <w:szCs w:val="32"/>
                <w:lang w:eastAsia="zh-CN"/>
              </w:rPr>
              <w:t>有</w:t>
            </w:r>
            <w:r>
              <w:rPr>
                <w:rFonts w:hint="eastAsia" w:ascii="仿宋_GB2312" w:eastAsia="仿宋_GB2312"/>
                <w:sz w:val="32"/>
                <w:szCs w:val="32"/>
              </w:rPr>
              <w:t>硕士、博士学位的中青年专科医生</w:t>
            </w:r>
            <w:r>
              <w:rPr>
                <w:rFonts w:hint="eastAsia" w:ascii="仿宋_GB2312" w:eastAsia="仿宋_GB2312"/>
                <w:sz w:val="32"/>
                <w:szCs w:val="32"/>
                <w:lang w:eastAsia="zh-CN"/>
              </w:rPr>
              <w:t>及科研骨干</w:t>
            </w:r>
            <w:r>
              <w:rPr>
                <w:rFonts w:hint="eastAsia" w:ascii="仿宋_GB2312" w:eastAsia="仿宋_GB2312"/>
                <w:sz w:val="32"/>
                <w:szCs w:val="32"/>
              </w:rPr>
              <w:t>，以变应性皮肤病及光变应性皮肤病的发病机制及诊断治疗为研究方向。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Calibri" w:hAnsi="Calibri"/>
                <w:sz w:val="44"/>
                <w:szCs w:val="44"/>
              </w:rPr>
            </w:pPr>
            <w:r>
              <w:rPr>
                <w:rFonts w:hint="eastAsia" w:ascii="仿宋_GB2312" w:eastAsia="仿宋_GB2312"/>
                <w:sz w:val="32"/>
                <w:szCs w:val="32"/>
                <w:lang w:val="en-US" w:eastAsia="zh-CN"/>
              </w:rPr>
              <w:t>朱慧兰同志</w:t>
            </w:r>
            <w:r>
              <w:rPr>
                <w:rFonts w:hint="default" w:ascii="仿宋_GB2312" w:eastAsia="仿宋_GB2312"/>
                <w:sz w:val="32"/>
                <w:szCs w:val="32"/>
                <w:lang w:val="en-US" w:eastAsia="zh-CN"/>
              </w:rPr>
              <w:t>作为</w:t>
            </w:r>
            <w:r>
              <w:rPr>
                <w:rFonts w:hint="eastAsia" w:ascii="仿宋_GB2312" w:eastAsia="仿宋_GB2312"/>
                <w:sz w:val="32"/>
                <w:szCs w:val="32"/>
                <w:lang w:val="en-US" w:eastAsia="zh-CN"/>
              </w:rPr>
              <w:t>科研团队</w:t>
            </w:r>
            <w:r>
              <w:rPr>
                <w:rFonts w:hint="default" w:ascii="仿宋_GB2312" w:eastAsia="仿宋_GB2312"/>
                <w:sz w:val="32"/>
                <w:szCs w:val="32"/>
                <w:lang w:val="en-US" w:eastAsia="zh-CN"/>
              </w:rPr>
              <w:t>的领路人，</w:t>
            </w:r>
            <w:r>
              <w:rPr>
                <w:rFonts w:hint="eastAsia" w:ascii="仿宋_GB2312" w:eastAsia="仿宋_GB2312"/>
                <w:sz w:val="32"/>
                <w:szCs w:val="32"/>
                <w:lang w:val="en-US" w:eastAsia="zh-CN"/>
              </w:rPr>
              <w:t>她</w:t>
            </w:r>
            <w:r>
              <w:rPr>
                <w:rFonts w:hint="default" w:ascii="仿宋_GB2312" w:eastAsia="仿宋_GB2312"/>
                <w:sz w:val="32"/>
                <w:szCs w:val="32"/>
                <w:lang w:val="en-US" w:eastAsia="zh-CN"/>
              </w:rPr>
              <w:t>的勤奋、刻苦和执着在</w:t>
            </w:r>
            <w:r>
              <w:rPr>
                <w:rFonts w:hint="eastAsia" w:ascii="仿宋_GB2312" w:eastAsia="仿宋_GB2312"/>
                <w:sz w:val="32"/>
                <w:szCs w:val="32"/>
                <w:lang w:val="en-US" w:eastAsia="zh-CN"/>
              </w:rPr>
              <w:t>皮肤病研究</w:t>
            </w:r>
            <w:r>
              <w:rPr>
                <w:rFonts w:hint="default" w:ascii="仿宋_GB2312" w:eastAsia="仿宋_GB2312"/>
                <w:sz w:val="32"/>
                <w:szCs w:val="32"/>
                <w:lang w:val="en-US" w:eastAsia="zh-CN"/>
              </w:rPr>
              <w:t>所有口皆碑。</w:t>
            </w:r>
            <w:r>
              <w:rPr>
                <w:rFonts w:hint="eastAsia" w:ascii="仿宋_GB2312" w:eastAsia="仿宋_GB2312"/>
                <w:sz w:val="32"/>
                <w:szCs w:val="32"/>
                <w:lang w:val="en-US" w:eastAsia="zh-CN"/>
              </w:rPr>
              <w:t>作为中国共产党的一员，朱慧兰</w:t>
            </w:r>
            <w:r>
              <w:rPr>
                <w:rFonts w:hint="default" w:ascii="仿宋_GB2312" w:eastAsia="仿宋_GB2312"/>
                <w:sz w:val="32"/>
                <w:szCs w:val="32"/>
                <w:lang w:val="en-US" w:eastAsia="zh-CN"/>
              </w:rPr>
              <w:t>对党和国家有一份浓浓的深情，立志献身于祖国的</w:t>
            </w:r>
            <w:r>
              <w:rPr>
                <w:rFonts w:hint="eastAsia" w:ascii="仿宋_GB2312" w:eastAsia="仿宋_GB2312"/>
                <w:sz w:val="32"/>
                <w:szCs w:val="32"/>
                <w:lang w:val="en-US" w:eastAsia="zh-CN"/>
              </w:rPr>
              <w:t>皮肤病防治</w:t>
            </w:r>
            <w:r>
              <w:rPr>
                <w:rFonts w:hint="default" w:ascii="仿宋_GB2312" w:eastAsia="仿宋_GB2312"/>
                <w:sz w:val="32"/>
                <w:szCs w:val="32"/>
                <w:lang w:val="en-US" w:eastAsia="zh-CN"/>
              </w:rPr>
              <w:t>事业，对科研工作一丝不苟，精益求精，正是凭着这份执着和常人难以想象的艰苦努力，</w:t>
            </w:r>
            <w:r>
              <w:rPr>
                <w:rFonts w:hint="eastAsia" w:ascii="仿宋_GB2312" w:eastAsia="仿宋_GB2312"/>
                <w:sz w:val="32"/>
                <w:szCs w:val="32"/>
                <w:lang w:val="en-US" w:eastAsia="zh-CN"/>
              </w:rPr>
              <w:t>她</w:t>
            </w:r>
            <w:r>
              <w:rPr>
                <w:rFonts w:hint="default" w:ascii="仿宋_GB2312" w:eastAsia="仿宋_GB2312"/>
                <w:sz w:val="32"/>
                <w:szCs w:val="32"/>
                <w:lang w:val="en-US" w:eastAsia="zh-CN"/>
              </w:rPr>
              <w:t>在</w:t>
            </w:r>
            <w:r>
              <w:rPr>
                <w:rFonts w:hint="eastAsia" w:ascii="仿宋_GB2312" w:eastAsia="仿宋_GB2312"/>
                <w:sz w:val="32"/>
                <w:szCs w:val="32"/>
                <w:lang w:val="en-US" w:eastAsia="zh-CN"/>
              </w:rPr>
              <w:t>变态反应性皮肤病及光线性皮肤病</w:t>
            </w:r>
            <w:r>
              <w:rPr>
                <w:rFonts w:hint="default" w:ascii="仿宋_GB2312" w:eastAsia="仿宋_GB2312"/>
                <w:sz w:val="32"/>
                <w:szCs w:val="32"/>
                <w:lang w:val="en-US" w:eastAsia="zh-CN"/>
              </w:rPr>
              <w:t>的研究领域做出了显著的成绩</w:t>
            </w:r>
            <w:r>
              <w:rPr>
                <w:rFonts w:hint="eastAsia" w:ascii="仿宋_GB2312" w:eastAsia="仿宋_GB2312"/>
                <w:sz w:val="32"/>
                <w:szCs w:val="32"/>
                <w:lang w:val="en-US" w:eastAsia="zh-CN"/>
              </w:rPr>
              <w:t>，2014年获奖的科研成果“荨麻疹的发病机制及治疗研究”是朱慧兰同志的标志性工作之一。实验中总是发生各种各样的问题，给本来就时间不充裕的她很大压力。实验经常因为一个微小的失误就要重头开始，熬夜加班做实验也成了她的日常。所里的人都知道朱慧兰同志很“拼命”，也许正是这份“拼命”成就了她在业界的不俗成绩，也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12455" w:hRule="exact"/>
          <w:jc w:val="center"/>
        </w:trPr>
        <w:tc>
          <w:tcPr>
            <w:tcW w:w="8845" w:type="dxa"/>
            <w:gridSpan w:val="11"/>
            <w:tcBorders>
              <w:top w:val="single" w:color="auto" w:sz="4" w:space="0"/>
              <w:left w:val="single" w:color="auto" w:sz="4" w:space="0"/>
              <w:bottom w:val="single" w:color="auto" w:sz="4" w:space="0"/>
              <w:right w:val="single" w:color="auto" w:sz="4" w:space="0"/>
            </w:tcBorders>
            <w:vAlign w:val="top"/>
          </w:tcPr>
          <w:p>
            <w:pPr>
              <w:rPr>
                <w:rFonts w:hint="eastAsia" w:ascii="仿宋_GB2312" w:eastAsia="仿宋_GB2312"/>
                <w:sz w:val="32"/>
                <w:szCs w:val="32"/>
                <w:lang w:val="en-US" w:eastAsia="zh-CN"/>
              </w:rPr>
            </w:pPr>
            <w:r>
              <w:rPr>
                <w:rFonts w:hint="eastAsia" w:ascii="仿宋_GB2312" w:eastAsia="仿宋_GB2312"/>
                <w:sz w:val="32"/>
                <w:szCs w:val="32"/>
                <w:lang w:val="en-US" w:eastAsia="zh-CN"/>
              </w:rPr>
              <w:t>正是她的无数个“熬夜”给与了她在成长路上的不断超越。朱慧兰同志一直对身边的人说科研过程中最重要的是脚踏实地，坚持不懈的精神。</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朱慧兰同志不仅是团队中的科研骨干，还是团队里的领导者。她在团队中敢于担当，还注重整个团队的奉献精神。在繁忙的科研任务之外，她周末有时组织实验室人员去进行拓展训练，增进整个团队的协作和奉献精神。团队虽然年轻，却不失进取，她要求每周各小组进行交流和总结，每个月进行一次全员考核，极大地提升了工作效率。这支队伍在她的带领下，没有了浮躁，更多的是踏实做事的态度；没有抱怨，更多的是拼搏向上的朝气。正是这样一个团结向上、不怕吃苦、甘于奉献队伍才能完成异常艰难的科研任务。</w:t>
            </w:r>
            <w:r>
              <w:rPr>
                <w:rFonts w:hint="eastAsia" w:ascii="仿宋_GB2312" w:eastAsia="仿宋_GB2312"/>
                <w:sz w:val="32"/>
                <w:szCs w:val="32"/>
              </w:rPr>
              <w:t>其研究团队先后承担了教育部项目子课题“慢性光化性皮炎遗传性研究”、科技部项目子课题“中国人慢性荨麻疹遗传药理学研究”、广东省自然科学基金“紫檀芪防御中波紫外线致HaCaT细胞急性光损伤的机制”、“Nrf2-Keapl系统防御紫外线致皮肤氧化应激损伤的分子机制”、“Th17细胞/Treg细胞平衡在慢性自发性荨麻疹发病机制中的作用”及广东省科技厅项目“TLR7、TLR9机器信号转导通路在白瀇风发病机制中作用的研究”、“Nrf2激活剂抗紫外线致皮肤氧化应激损伤的应用研究”、“特应性皮炎患者Filagrin基因突变及其与表皮屏障功能的相关性研究”</w:t>
            </w:r>
            <w:r>
              <w:rPr>
                <w:rFonts w:hint="eastAsia" w:ascii="仿宋_GB2312" w:eastAsia="仿宋_GB2312"/>
                <w:sz w:val="32"/>
                <w:szCs w:val="32"/>
                <w:lang w:eastAsia="zh-CN"/>
              </w:rPr>
              <w:t>、</w:t>
            </w:r>
            <w:r>
              <w:rPr>
                <w:rFonts w:hint="eastAsia" w:ascii="仿宋_GB2312" w:eastAsia="仿宋_GB2312"/>
                <w:sz w:val="32"/>
                <w:szCs w:val="32"/>
              </w:rPr>
              <w:t>广州市科技创新委员会产学研重大项目“以ARE/Gluc为标记物的UV急性损伤细胞模型及抗氧化剂高通量筛选平台的构建”等一系列研究项目。通过建立人皮肤角质形成细胞及成纤维细胞的光老化模型，探索UV氧化应激损伤的分子机制。获得Nrf2－Keapl抗氧化系统防御UV氧化应激损伤的分子机制，为探索新的UV防护剂的筛选提供理论依据。通过构建无毛鼠皮肤光老化模型，从整体水平评价Nrf2激活剂防御WV辐射所致氧化应激损伤的作用，以及Nrf2－Keap1系统在防御紫外线輻射所致氧化损伤及光老化中的保护作用及分子机制。通过建立应用Gluc/ARE报告基因构建的高通量Nrf2激活剂筛选平台并申请了相关专利，可以快速、便捷筛选和评估新型的Nrf2激活剂，为紫外线致皮肤光损伤及新型光保护剂的筛选提供了一种新的、更为理想的模型，进而为开发安全有效且作用机制明确的防光损伤药物建立基础。通过探讨Th17细胞／Treg细胞平衡与慢性自发性荨麻疹的发病关系，确立Th17细胞和Treg细胞及其相关细胞因子分泌的细胞因子与自身抗体在慢性自发性荨麻疹发病机制中的作用。同时探讨了Th1／Th2、B、NK淋巴细胞亚群及凝血抗凝补体系统在荨麻疹发病中的作用，为慢性自发性荨麻疹的免疫治疗提供了理论依据。开展了光试验检查、皮肤斑贴试验及光斑贴试验检查、皮肤点刺试验、血液中总IgE检测、过敏原特异性IgE检测、敏筛定量检测特异性过敏原、MAST过敏原定量检测系统、UniCAP过敏原定量检测系统、食物不耐受检查等。研究分析了广州地区的正常人群以及光敏性皮肤病患者的MED值，以及光敏性皮肤病光变应原分布特点，对广州地区光敏性皮肤病患者的预防及诊疗有较大的指导意义。这些研究结果应用到临床，提升了变态反应性皮肤病及光敏性皮肤病的诊疗水平，提高了相应疾病的治疗效果，受到广大患者的好评。</w:t>
            </w:r>
          </w:p>
          <w:p>
            <w:pP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400" w:lineRule="exact"/>
              <w:jc w:val="left"/>
              <w:rPr>
                <w:rFonts w:ascii="Calibri" w:hAnsi="Calibri"/>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454" w:hRule="exact"/>
          <w:jc w:val="center"/>
        </w:trPr>
        <w:tc>
          <w:tcPr>
            <w:tcW w:w="8845" w:type="dxa"/>
            <w:gridSpan w:val="11"/>
            <w:tcBorders>
              <w:top w:val="single" w:color="auto" w:sz="4" w:space="0"/>
              <w:left w:val="single" w:color="auto" w:sz="4" w:space="0"/>
              <w:bottom w:val="single" w:color="auto" w:sz="4" w:space="0"/>
              <w:right w:val="single" w:color="auto" w:sz="4" w:space="0"/>
            </w:tcBorders>
          </w:tcPr>
          <w:p>
            <w:pPr>
              <w:rPr>
                <w:rFonts w:hint="eastAsia" w:ascii="仿宋_GB2312" w:eastAsia="仿宋_GB2312"/>
                <w:sz w:val="32"/>
                <w:szCs w:val="32"/>
                <w:lang w:val="en-US" w:eastAsia="zh-CN"/>
              </w:rPr>
            </w:pPr>
            <w:r>
              <w:rPr>
                <w:rFonts w:hint="eastAsia" w:ascii="仿宋_GB2312" w:eastAsia="仿宋_GB2312"/>
                <w:sz w:val="32"/>
                <w:szCs w:val="32"/>
              </w:rPr>
              <w:t>因突变及其与表皮屏障功能的相关性研究”</w:t>
            </w:r>
            <w:r>
              <w:rPr>
                <w:rFonts w:hint="eastAsia" w:ascii="仿宋_GB2312" w:eastAsia="仿宋_GB2312"/>
                <w:sz w:val="32"/>
                <w:szCs w:val="32"/>
                <w:lang w:eastAsia="zh-CN"/>
              </w:rPr>
              <w:t>、</w:t>
            </w:r>
            <w:r>
              <w:rPr>
                <w:rFonts w:hint="eastAsia" w:ascii="仿宋_GB2312" w:eastAsia="仿宋_GB2312"/>
                <w:sz w:val="32"/>
                <w:szCs w:val="32"/>
              </w:rPr>
              <w:t>广州市科技创新委员会产学研重大项目“以ARE/Gluc为标记物的UV急性损伤细胞模型及抗氧化剂高通量筛选平台的构建”等一系列研究项目。通过建立人皮肤角质形成细胞及成纤维细胞的光老化模型，探索UV氧化应激损伤的分子机制。获得Nrf2－Keapl抗氧化系统防御UV氧化应激损伤的分子机制，为探索新的UV防护剂的筛选提供理论依据。通过构建无毛鼠皮肤光老化模型，从整体水平评价Nrf2激活剂防御WV辐射所致氧化应激损伤的作用，以及Nrf2－Keap1系统在防御紫外线輻射所致氧化损伤及光老化中的保护作用及分子机制。通过建立应用Gluc/ARE报告基因构建的高通量Nrf2激活剂筛选平台并申请了相关专利，可以快速、便捷筛选和评估新型的Nrf2激活剂，为紫外线致皮肤光损伤及新型光保护剂的筛选提供了一种新的、更为理想的模型，进而为开发安全有效且作用机制明确的防光损伤药物建立基础。通过探讨Th17细胞／Treg细胞平衡与慢性自发性荨麻疹的发病关系，确立Th17细胞和Treg细胞及其相关细胞因子分泌的细胞因子与自身抗体在慢性自发性荨麻疹发病机制中的作用。同时探讨了Th1／Th2、B、NK淋巴细胞亚群及凝血抗凝补体系统在荨麻疹发病中的作用，为慢性自发性荨麻疹的免疫治疗提供了理论依据。开展了光试验检查、皮肤斑贴试验及光斑贴试验检查、皮肤点刺试验、血液中总IgE检测、过敏原特异性IgE检测、敏筛定量检测特异性过敏原、MAST过敏原定量检测系统、UniCAP过敏原定量检测系统、食物不耐受检查等。研究分析了广州地区的正常人群以及光敏性皮肤病患者的MED值，以</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市医学会）</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4、获2017年“全国麻风防治先进工作者”荣誉称号（中国麻风防治协会）</w:t>
            </w:r>
          </w:p>
          <w:p>
            <w:p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（三）近五年重点专科项目：</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1、广州市医学重点学科培育项目（2013年，学科带头人）</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2、广东省临床医学重点学科（2013年，学科骨干）</w:t>
            </w:r>
          </w:p>
          <w:p>
            <w:p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（四）近五年科研项目：</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1、2011年度广东省自然科学基金（项目编号：S2011010005956）</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2、2012年度广东省自然科学基金（项目编号：S2011010005956）</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3、2013年度广东省科技计划项目(项目编号:2013B021800044)</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4、2014年度广东省自然科学基金（项目编号：2014A030313782）</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5、2016年度产学研协同创新重大专项项目（项目编号：201604020093）</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6、2017年度科技部项目子课题</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7、2017年度教育部项目子课题（项目编号：HS2017-1-014）</w:t>
            </w:r>
          </w:p>
          <w:p>
            <w:pPr>
              <w:ind w:firstLine="321" w:firstLineChars="100"/>
              <w:rPr>
                <w:rFonts w:hint="eastAsia" w:ascii="仿宋_GB2312" w:eastAsia="仿宋_GB2312"/>
                <w:sz w:val="32"/>
                <w:szCs w:val="32"/>
                <w:lang w:val="en-US" w:eastAsia="zh-CN"/>
              </w:rPr>
            </w:pPr>
            <w:r>
              <w:rPr>
                <w:rFonts w:hint="eastAsia" w:ascii="仿宋_GB2312" w:eastAsia="仿宋_GB2312"/>
                <w:b/>
                <w:bCs/>
                <w:sz w:val="32"/>
                <w:szCs w:val="32"/>
                <w:lang w:val="en-US" w:eastAsia="zh-CN"/>
              </w:rPr>
              <w:t>（五）近五年出版译著：</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1、光皮肤病学（人民卫生出版社  主译：朱慧兰）</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2、皮肤病光疗和光诊断学方法（人民卫生出版社 主译：朱慧兰）</w:t>
            </w:r>
          </w:p>
          <w:p>
            <w:p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(六)近五年申请专利情况：</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关于筛选Nrf2激光剂的重组质粒及其构建方法和用途 （201610740286.6）</w:t>
            </w:r>
          </w:p>
          <w:p>
            <w:pPr>
              <w:spacing w:line="400" w:lineRule="exact"/>
              <w:ind w:firstLine="880" w:firstLineChars="200"/>
              <w:jc w:val="left"/>
              <w:rPr>
                <w:rFonts w:ascii="Calibri" w:hAnsi="Calibri"/>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3610" w:hRule="exact"/>
          <w:jc w:val="center"/>
        </w:trPr>
        <w:tc>
          <w:tcPr>
            <w:tcW w:w="8845" w:type="dxa"/>
            <w:gridSpan w:val="11"/>
            <w:tcBorders>
              <w:top w:val="single" w:color="auto" w:sz="4" w:space="0"/>
              <w:left w:val="single" w:color="auto" w:sz="4" w:space="0"/>
              <w:bottom w:val="single" w:color="auto" w:sz="4" w:space="0"/>
              <w:right w:val="single" w:color="auto" w:sz="4" w:space="0"/>
            </w:tcBorders>
          </w:tcPr>
          <w:p>
            <w:pPr>
              <w:rPr>
                <w:rFonts w:hint="eastAsia" w:ascii="仿宋_GB2312" w:eastAsia="仿宋_GB2312"/>
                <w:sz w:val="32"/>
                <w:szCs w:val="32"/>
                <w:lang w:val="en-US" w:eastAsia="zh-CN"/>
              </w:rPr>
            </w:pPr>
            <w:r>
              <w:rPr>
                <w:rFonts w:hint="eastAsia" w:ascii="仿宋_GB2312" w:eastAsia="仿宋_GB2312"/>
                <w:sz w:val="32"/>
                <w:szCs w:val="32"/>
              </w:rPr>
              <w:t>查、皮肤点刺试验、血液中总IgE检测、过敏原特异性IgE检测、敏筛定量检测特异性过敏原、MAST过敏原定量检测系统、UniCAP过敏原定量检测系统、食物不耐受检查等。研究分析了广州地区的正常人群以及光敏性皮肤病患者的MED值，以及光敏性皮肤病光变应原分布特点，对广州地区光敏性皮肤病患者的预防及诊疗有较大的指导意义。这些研究结果应用到临床，提升了变态反应性皮肤病及光敏性皮肤病的诊疗水平，提高了相应疾病的治疗效果，受到广大患者的好评。</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除科研工作成绩斐然外，朱慧兰还热心投入公共卫生工作。在国内首次提出麻风康复者回归社会的倡议，并组织休养员每半年一次广州市内游玩，使他们感受到社会和政府的关爱。2008年在全国最先尝试对农民工实施性病艾滋病宣教及行为干预工作；2009年首次提出将残疾人这一弱势群体纳入宣教干预对象。</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每一个辉煌的瞬间，都是无数汗水的日夜积攒。朱慧兰十年如一日，以坚定的信念和不敢懈怠的责任心驱动自己在科学探索的路途上不断前行着。她用自己的行动践行了一名科研战线共产党员的誓言：对党忠诚、坚守理想、献身科研、执着追求、甘于奉献。</w:t>
            </w:r>
          </w:p>
          <w:p>
            <w:p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（一）近五年科技奖励：</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1、成果“荨麻疹的发病机制及治疗的研究”（第一完成人）获得2014年度广州市科技奖励二等奖；</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2、成果“荨麻疹的发病机制和治疗的研究及推广应用”（第一完成人）获得2015年度广东省科技奖励三等奖；</w:t>
            </w:r>
          </w:p>
          <w:p>
            <w:pPr>
              <w:spacing w:line="400" w:lineRule="exact"/>
              <w:jc w:val="left"/>
              <w:rPr>
                <w:rFonts w:ascii="Calibri" w:hAnsi="Calibri"/>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454" w:hRule="exact"/>
          <w:jc w:val="center"/>
        </w:trPr>
        <w:tc>
          <w:tcPr>
            <w:tcW w:w="8845" w:type="dxa"/>
            <w:gridSpan w:val="11"/>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一完成人）获得2015年度广东省科技奖励三等奖；</w:t>
            </w:r>
          </w:p>
          <w:p>
            <w:pPr>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（二）近五年荣誉证书：</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1、2015年度优秀女科技工作者；</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2、《广州市卫生和计划生育委员会关于确定2015年度广州市高层次卫生人才的通知》（穗卫人事[2015]8号）</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3、获2016年“广州市医学会先进个人”荣誉称号（广州市医学会）</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4、获2017年“全国麻风防治先进工作者”荣誉称号（中国麻风防治协会）</w:t>
            </w:r>
          </w:p>
          <w:p>
            <w:pPr>
              <w:ind w:firstLine="640"/>
              <w:rPr>
                <w:rFonts w:hint="eastAsia" w:ascii="仿宋" w:hAnsi="仿宋" w:eastAsia="仿宋" w:cs="仿宋"/>
                <w:sz w:val="32"/>
                <w:szCs w:val="32"/>
                <w:lang w:val="en-US" w:eastAsia="zh-CN"/>
              </w:rPr>
            </w:pPr>
            <w:r>
              <w:rPr>
                <w:rFonts w:hint="eastAsia" w:ascii="仿宋_GB2312" w:eastAsia="仿宋_GB2312"/>
                <w:sz w:val="32"/>
                <w:szCs w:val="32"/>
                <w:lang w:val="en-US" w:eastAsia="zh-CN"/>
              </w:rPr>
              <w:t>5、获</w:t>
            </w:r>
            <w:r>
              <w:rPr>
                <w:rFonts w:hint="eastAsia" w:ascii="仿宋" w:hAnsi="仿宋" w:eastAsia="仿宋" w:cs="仿宋"/>
                <w:sz w:val="32"/>
                <w:szCs w:val="32"/>
                <w:lang w:val="en-US" w:eastAsia="zh-CN"/>
              </w:rPr>
              <w:t>2019年马海德奖</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6、获2019年广东省医学领军人才</w:t>
            </w:r>
          </w:p>
          <w:p>
            <w:p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（三）近五年重点专科项目：</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1、广州市医学重点学科培育项目（2013年，学科带头人）</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2、广东省临床医学重点学科（2013年，学科骨干）</w:t>
            </w:r>
          </w:p>
          <w:p>
            <w:p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（四）近五年科研项目：</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1、2011年度广东省自然科学基金（项目编号：S2011010005956）</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2、2012年度广东省自然科学基金（项目编号：S2011010005956）</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3、2013年度广东省科技计划项目(项目编号: 2013B021800044)</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4、2014年度广东省自然科学基金（项目编号：2014A030313782）</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5、2016年度产学研协同创新重大专项项目（项目编号：201604020093）</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6、2017年度科技部项目子课题</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7、2017年度教育部项目子课题（项目编号：HS2017-1-014）</w:t>
            </w:r>
          </w:p>
          <w:p>
            <w:pPr>
              <w:ind w:firstLine="640"/>
              <w:rPr>
                <w:rFonts w:hint="default" w:ascii="仿宋" w:hAnsi="仿宋" w:eastAsia="仿宋" w:cs="仿宋"/>
                <w:sz w:val="32"/>
                <w:szCs w:val="32"/>
                <w:lang w:val="en-US" w:eastAsia="zh-CN"/>
              </w:rPr>
            </w:pPr>
          </w:p>
          <w:p>
            <w:pPr>
              <w:spacing w:line="400" w:lineRule="exact"/>
              <w:jc w:val="left"/>
              <w:rPr>
                <w:rFonts w:hint="default" w:ascii="仿宋_GB2312" w:eastAsia="仿宋_GB2312"/>
                <w:sz w:val="32"/>
                <w:szCs w:val="32"/>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454" w:hRule="exact"/>
          <w:jc w:val="center"/>
        </w:trPr>
        <w:tc>
          <w:tcPr>
            <w:tcW w:w="8845" w:type="dxa"/>
            <w:gridSpan w:val="11"/>
            <w:tcBorders>
              <w:top w:val="single" w:color="auto" w:sz="4" w:space="0"/>
              <w:left w:val="single" w:color="auto" w:sz="4" w:space="0"/>
              <w:bottom w:val="single" w:color="auto" w:sz="4" w:space="0"/>
              <w:right w:val="single" w:color="auto" w:sz="4" w:space="0"/>
            </w:tcBorders>
          </w:tcPr>
          <w:p>
            <w:pPr>
              <w:rPr>
                <w:rFonts w:hint="eastAsia" w:ascii="仿宋_GB2312" w:eastAsia="仿宋_GB2312"/>
                <w:sz w:val="32"/>
                <w:szCs w:val="32"/>
                <w:lang w:val="en-US" w:eastAsia="zh-CN"/>
              </w:rPr>
            </w:pPr>
            <w:r>
              <w:rPr>
                <w:rFonts w:hint="eastAsia" w:ascii="仿宋_GB2312" w:eastAsia="仿宋_GB2312"/>
                <w:sz w:val="32"/>
                <w:szCs w:val="32"/>
                <w:lang w:val="en-US" w:eastAsia="zh-CN"/>
              </w:rPr>
              <w:t>2013B021800044)</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4、2014年度广东省自然科学基金（项目编号：2014A030313782）</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5、2016年度产学研协同创新重大专项项目（项目编号：201604020093）</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6、2017年度科技部项目子课题</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7、2017年度教育部项目子课题（项目编号：HS2017-1-014）</w:t>
            </w:r>
          </w:p>
          <w:p>
            <w:pPr>
              <w:ind w:firstLine="320" w:firstLineChars="1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b/>
                <w:bCs/>
                <w:sz w:val="32"/>
                <w:szCs w:val="32"/>
                <w:lang w:val="en-US" w:eastAsia="zh-CN"/>
              </w:rPr>
              <w:t>（五）近五年出版译著：</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1、光皮肤病学（人民卫生出版社  主译：朱慧兰）</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2、皮肤病光疗和光诊断学方法（人民卫生出版社 主译：朱慧兰）</w:t>
            </w:r>
          </w:p>
          <w:p>
            <w:p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(六)近五年申请专利情况：</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关于筛选Nrf2激光剂的重组质粒及其构建方法和用途 （201610740286.6）</w:t>
            </w:r>
          </w:p>
          <w:p>
            <w:pPr>
              <w:numPr>
                <w:ilvl w:val="0"/>
                <w:numId w:val="0"/>
              </w:numPr>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（七）近五年发表SCI论文：</w:t>
            </w:r>
          </w:p>
          <w:tbl>
            <w:tblPr>
              <w:tblStyle w:val="5"/>
              <w:tblW w:w="8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654"/>
              <w:gridCol w:w="1964"/>
              <w:gridCol w:w="7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4365" w:type="dxa"/>
                  <w:noWrap w:val="0"/>
                  <w:vAlign w:val="center"/>
                </w:tcPr>
                <w:p>
                  <w:pPr>
                    <w:numPr>
                      <w:ilvl w:val="0"/>
                      <w:numId w:val="0"/>
                    </w:numPr>
                    <w:rPr>
                      <w:rFonts w:ascii="仿宋" w:hAnsi="仿宋" w:eastAsia="仿宋"/>
                      <w:sz w:val="24"/>
                      <w:szCs w:val="20"/>
                    </w:rPr>
                  </w:pPr>
                  <w:r>
                    <w:rPr>
                      <w:rFonts w:hint="eastAsia" w:ascii="仿宋_GB2312" w:eastAsia="仿宋_GB2312"/>
                      <w:b/>
                      <w:bCs/>
                      <w:sz w:val="32"/>
                      <w:szCs w:val="32"/>
                      <w:lang w:val="en-US" w:eastAsia="zh-CN"/>
                    </w:rPr>
                    <w:t xml:space="preserve">    </w:t>
                  </w:r>
                  <w:r>
                    <w:rPr>
                      <w:rFonts w:ascii="仿宋" w:hAnsi="仿宋" w:eastAsia="仿宋"/>
                      <w:sz w:val="24"/>
                      <w:szCs w:val="20"/>
                    </w:rPr>
                    <w:t>题目</w:t>
                  </w:r>
                </w:p>
              </w:tc>
              <w:tc>
                <w:tcPr>
                  <w:tcW w:w="654" w:type="dxa"/>
                  <w:noWrap w:val="0"/>
                  <w:vAlign w:val="center"/>
                </w:tcPr>
                <w:p>
                  <w:pPr>
                    <w:snapToGrid w:val="0"/>
                    <w:jc w:val="center"/>
                    <w:rPr>
                      <w:rFonts w:ascii="仿宋" w:hAnsi="仿宋" w:eastAsia="仿宋"/>
                      <w:sz w:val="24"/>
                      <w:szCs w:val="20"/>
                    </w:rPr>
                  </w:pPr>
                  <w:r>
                    <w:rPr>
                      <w:rFonts w:ascii="仿宋" w:hAnsi="仿宋" w:eastAsia="仿宋"/>
                      <w:sz w:val="24"/>
                      <w:szCs w:val="20"/>
                    </w:rPr>
                    <w:t>发表时间</w:t>
                  </w:r>
                </w:p>
              </w:tc>
              <w:tc>
                <w:tcPr>
                  <w:tcW w:w="1964" w:type="dxa"/>
                  <w:noWrap w:val="0"/>
                  <w:vAlign w:val="center"/>
                </w:tcPr>
                <w:p>
                  <w:pPr>
                    <w:snapToGrid w:val="0"/>
                    <w:jc w:val="center"/>
                    <w:rPr>
                      <w:rFonts w:ascii="仿宋" w:hAnsi="仿宋" w:eastAsia="仿宋"/>
                      <w:sz w:val="24"/>
                      <w:szCs w:val="20"/>
                    </w:rPr>
                  </w:pPr>
                  <w:r>
                    <w:rPr>
                      <w:rFonts w:ascii="仿宋" w:hAnsi="仿宋" w:eastAsia="仿宋"/>
                      <w:sz w:val="24"/>
                      <w:szCs w:val="20"/>
                    </w:rPr>
                    <w:t>刊物名称</w:t>
                  </w:r>
                </w:p>
              </w:tc>
              <w:tc>
                <w:tcPr>
                  <w:tcW w:w="786" w:type="dxa"/>
                  <w:noWrap w:val="0"/>
                  <w:vAlign w:val="center"/>
                </w:tcPr>
                <w:p>
                  <w:pPr>
                    <w:snapToGrid w:val="0"/>
                    <w:jc w:val="center"/>
                    <w:rPr>
                      <w:rFonts w:ascii="仿宋" w:hAnsi="仿宋" w:eastAsia="仿宋"/>
                      <w:sz w:val="24"/>
                      <w:szCs w:val="20"/>
                    </w:rPr>
                  </w:pPr>
                  <w:r>
                    <w:rPr>
                      <w:rFonts w:ascii="仿宋" w:hAnsi="仿宋" w:eastAsia="仿宋"/>
                      <w:sz w:val="24"/>
                      <w:szCs w:val="20"/>
                    </w:rPr>
                    <w:t>影响因子</w:t>
                  </w:r>
                </w:p>
              </w:tc>
              <w:tc>
                <w:tcPr>
                  <w:tcW w:w="1010" w:type="dxa"/>
                  <w:noWrap w:val="0"/>
                  <w:vAlign w:val="center"/>
                </w:tcPr>
                <w:p>
                  <w:pPr>
                    <w:snapToGrid w:val="0"/>
                    <w:jc w:val="center"/>
                    <w:rPr>
                      <w:rFonts w:ascii="仿宋" w:hAnsi="仿宋" w:eastAsia="仿宋"/>
                      <w:sz w:val="24"/>
                      <w:szCs w:val="20"/>
                    </w:rPr>
                  </w:pPr>
                  <w:r>
                    <w:rPr>
                      <w:rFonts w:ascii="仿宋" w:hAnsi="仿宋" w:eastAsia="仿宋"/>
                      <w:sz w:val="24"/>
                      <w:szCs w:val="20"/>
                    </w:rPr>
                    <w:t>卷/期/页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365" w:type="dxa"/>
                  <w:noWrap w:val="0"/>
                  <w:vAlign w:val="center"/>
                </w:tcPr>
                <w:p>
                  <w:pPr>
                    <w:snapToGrid w:val="0"/>
                    <w:spacing w:line="200" w:lineRule="exact"/>
                    <w:jc w:val="left"/>
                    <w:rPr>
                      <w:rFonts w:ascii="仿宋" w:hAnsi="仿宋" w:eastAsia="仿宋"/>
                      <w:color w:val="auto"/>
                      <w:sz w:val="20"/>
                      <w:szCs w:val="18"/>
                    </w:rPr>
                  </w:pPr>
                  <w:r>
                    <w:rPr>
                      <w:rFonts w:ascii="仿宋" w:hAnsi="仿宋" w:eastAsia="仿宋"/>
                      <w:color w:val="auto"/>
                      <w:sz w:val="20"/>
                      <w:szCs w:val="18"/>
                    </w:rPr>
                    <w:t>Lyciumbarbarum polysaccharide protects HSF cells against ultraviolet-induced damage through the activation of Nrf2</w:t>
                  </w:r>
                </w:p>
              </w:tc>
              <w:tc>
                <w:tcPr>
                  <w:tcW w:w="654" w:type="dxa"/>
                  <w:noWrap w:val="0"/>
                  <w:vAlign w:val="center"/>
                </w:tcPr>
                <w:p>
                  <w:pPr>
                    <w:snapToGrid w:val="0"/>
                    <w:jc w:val="center"/>
                    <w:rPr>
                      <w:rFonts w:ascii="仿宋" w:hAnsi="仿宋" w:eastAsia="仿宋"/>
                      <w:color w:val="auto"/>
                      <w:sz w:val="20"/>
                      <w:szCs w:val="18"/>
                    </w:rPr>
                  </w:pPr>
                  <w:r>
                    <w:rPr>
                      <w:rFonts w:hint="eastAsia" w:ascii="仿宋" w:hAnsi="仿宋" w:eastAsia="仿宋"/>
                      <w:color w:val="auto"/>
                      <w:sz w:val="20"/>
                      <w:szCs w:val="18"/>
                    </w:rPr>
                    <w:t>2018</w:t>
                  </w:r>
                </w:p>
              </w:tc>
              <w:tc>
                <w:tcPr>
                  <w:tcW w:w="1964" w:type="dxa"/>
                  <w:noWrap w:val="0"/>
                  <w:vAlign w:val="center"/>
                </w:tcPr>
                <w:p>
                  <w:pPr>
                    <w:snapToGrid w:val="0"/>
                    <w:jc w:val="center"/>
                    <w:rPr>
                      <w:rFonts w:ascii="仿宋" w:hAnsi="仿宋" w:eastAsia="仿宋"/>
                      <w:color w:val="auto"/>
                      <w:sz w:val="20"/>
                      <w:szCs w:val="18"/>
                    </w:rPr>
                  </w:pPr>
                  <w:r>
                    <w:rPr>
                      <w:rFonts w:ascii="仿宋" w:hAnsi="仿宋" w:eastAsia="仿宋"/>
                      <w:color w:val="auto"/>
                      <w:sz w:val="20"/>
                      <w:szCs w:val="18"/>
                    </w:rPr>
                    <w:t>Cell MolBiolLett</w:t>
                  </w:r>
                </w:p>
              </w:tc>
              <w:tc>
                <w:tcPr>
                  <w:tcW w:w="786" w:type="dxa"/>
                  <w:noWrap w:val="0"/>
                  <w:vAlign w:val="center"/>
                </w:tcPr>
                <w:p>
                  <w:pPr>
                    <w:snapToGrid w:val="0"/>
                    <w:jc w:val="center"/>
                    <w:rPr>
                      <w:rFonts w:ascii="仿宋" w:hAnsi="仿宋" w:eastAsia="仿宋"/>
                      <w:color w:val="auto"/>
                      <w:sz w:val="20"/>
                      <w:szCs w:val="18"/>
                    </w:rPr>
                  </w:pPr>
                </w:p>
              </w:tc>
              <w:tc>
                <w:tcPr>
                  <w:tcW w:w="1010" w:type="dxa"/>
                  <w:noWrap w:val="0"/>
                  <w:vAlign w:val="center"/>
                </w:tcPr>
                <w:p>
                  <w:pPr>
                    <w:snapToGrid w:val="0"/>
                    <w:jc w:val="center"/>
                    <w:rPr>
                      <w:rFonts w:ascii="仿宋" w:hAnsi="仿宋" w:eastAsia="仿宋"/>
                      <w:color w:val="auto"/>
                      <w:sz w:val="20"/>
                      <w:szCs w:val="18"/>
                    </w:rPr>
                  </w:pPr>
                  <w:r>
                    <w:rPr>
                      <w:rFonts w:ascii="仿宋" w:hAnsi="仿宋" w:eastAsia="仿宋"/>
                      <w:color w:val="auto"/>
                      <w:sz w:val="20"/>
                      <w:szCs w:val="18"/>
                    </w:rPr>
                    <w:t>2018, 23(1):18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365" w:type="dxa"/>
                  <w:noWrap w:val="0"/>
                  <w:vAlign w:val="center"/>
                </w:tcPr>
                <w:p>
                  <w:pPr>
                    <w:snapToGrid w:val="0"/>
                    <w:spacing w:line="200" w:lineRule="exact"/>
                    <w:jc w:val="left"/>
                    <w:rPr>
                      <w:rFonts w:ascii="仿宋" w:hAnsi="仿宋" w:eastAsia="仿宋"/>
                      <w:color w:val="auto"/>
                      <w:sz w:val="20"/>
                      <w:szCs w:val="18"/>
                    </w:rPr>
                  </w:pPr>
                  <w:r>
                    <w:rPr>
                      <w:rFonts w:ascii="仿宋" w:hAnsi="仿宋" w:eastAsia="仿宋"/>
                      <w:color w:val="auto"/>
                      <w:sz w:val="20"/>
                      <w:szCs w:val="18"/>
                    </w:rPr>
                    <w:t>Cytokeratin-negative epithelioidscrcoma:a case report</w:t>
                  </w:r>
                </w:p>
              </w:tc>
              <w:tc>
                <w:tcPr>
                  <w:tcW w:w="654" w:type="dxa"/>
                  <w:noWrap w:val="0"/>
                  <w:vAlign w:val="center"/>
                </w:tcPr>
                <w:p>
                  <w:pPr>
                    <w:snapToGrid w:val="0"/>
                    <w:jc w:val="center"/>
                    <w:rPr>
                      <w:rFonts w:ascii="仿宋" w:hAnsi="仿宋" w:eastAsia="仿宋"/>
                      <w:color w:val="auto"/>
                      <w:sz w:val="20"/>
                      <w:szCs w:val="18"/>
                    </w:rPr>
                  </w:pPr>
                  <w:r>
                    <w:rPr>
                      <w:rFonts w:hint="eastAsia" w:ascii="仿宋" w:hAnsi="仿宋" w:eastAsia="仿宋"/>
                      <w:color w:val="auto"/>
                      <w:sz w:val="20"/>
                      <w:szCs w:val="18"/>
                    </w:rPr>
                    <w:t>2018</w:t>
                  </w:r>
                </w:p>
              </w:tc>
              <w:tc>
                <w:tcPr>
                  <w:tcW w:w="1964" w:type="dxa"/>
                  <w:noWrap w:val="0"/>
                  <w:vAlign w:val="center"/>
                </w:tcPr>
                <w:p>
                  <w:pPr>
                    <w:snapToGrid w:val="0"/>
                    <w:jc w:val="center"/>
                    <w:rPr>
                      <w:rFonts w:ascii="仿宋" w:hAnsi="仿宋" w:eastAsia="仿宋"/>
                      <w:color w:val="auto"/>
                      <w:sz w:val="20"/>
                      <w:szCs w:val="18"/>
                    </w:rPr>
                  </w:pPr>
                  <w:r>
                    <w:rPr>
                      <w:rFonts w:ascii="仿宋" w:hAnsi="仿宋" w:eastAsia="仿宋"/>
                      <w:color w:val="auto"/>
                      <w:sz w:val="20"/>
                      <w:szCs w:val="18"/>
                    </w:rPr>
                    <w:t>International Journal of Dermatology and Venereology</w:t>
                  </w:r>
                </w:p>
              </w:tc>
              <w:tc>
                <w:tcPr>
                  <w:tcW w:w="786" w:type="dxa"/>
                  <w:noWrap w:val="0"/>
                  <w:vAlign w:val="center"/>
                </w:tcPr>
                <w:p>
                  <w:pPr>
                    <w:snapToGrid w:val="0"/>
                    <w:jc w:val="center"/>
                    <w:rPr>
                      <w:rFonts w:ascii="仿宋" w:hAnsi="仿宋" w:eastAsia="仿宋"/>
                      <w:color w:val="auto"/>
                      <w:sz w:val="20"/>
                      <w:szCs w:val="18"/>
                    </w:rPr>
                  </w:pPr>
                </w:p>
              </w:tc>
              <w:tc>
                <w:tcPr>
                  <w:tcW w:w="1010" w:type="dxa"/>
                  <w:noWrap w:val="0"/>
                  <w:vAlign w:val="center"/>
                </w:tcPr>
                <w:p>
                  <w:pPr>
                    <w:snapToGrid w:val="0"/>
                    <w:jc w:val="center"/>
                    <w:rPr>
                      <w:rFonts w:ascii="仿宋" w:hAnsi="仿宋" w:eastAsia="仿宋"/>
                      <w:color w:val="auto"/>
                      <w:sz w:val="20"/>
                      <w:szCs w:val="18"/>
                    </w:rPr>
                  </w:pPr>
                  <w:r>
                    <w:rPr>
                      <w:rFonts w:ascii="仿宋" w:hAnsi="仿宋" w:eastAsia="仿宋"/>
                      <w:color w:val="auto"/>
                      <w:sz w:val="20"/>
                      <w:szCs w:val="18"/>
                    </w:rPr>
                    <w:t>2018,1(1):49-51</w:t>
                  </w:r>
                </w:p>
              </w:tc>
            </w:tr>
          </w:tbl>
          <w:p>
            <w:pPr>
              <w:ind w:firstLine="640"/>
              <w:rPr>
                <w:rFonts w:hint="eastAsia" w:ascii="仿宋_GB2312" w:eastAsia="仿宋_GB2312"/>
                <w:b/>
                <w:bCs/>
                <w:sz w:val="32"/>
                <w:szCs w:val="32"/>
                <w:lang w:val="en-US" w:eastAsia="zh-CN"/>
              </w:rPr>
            </w:pPr>
          </w:p>
          <w:p>
            <w:pPr>
              <w:spacing w:line="400" w:lineRule="exact"/>
              <w:jc w:val="left"/>
              <w:rPr>
                <w:rFonts w:hint="default" w:ascii="仿宋_GB2312" w:eastAsia="仿宋_GB2312"/>
                <w:sz w:val="32"/>
                <w:szCs w:val="32"/>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454" w:hRule="exact"/>
          <w:jc w:val="center"/>
        </w:trPr>
        <w:tc>
          <w:tcPr>
            <w:tcW w:w="8845" w:type="dxa"/>
            <w:gridSpan w:val="11"/>
            <w:tcBorders>
              <w:top w:val="single" w:color="auto" w:sz="4" w:space="0"/>
              <w:left w:val="single" w:color="auto" w:sz="4" w:space="0"/>
              <w:bottom w:val="single" w:color="auto" w:sz="4" w:space="0"/>
              <w:right w:val="single" w:color="auto" w:sz="4" w:space="0"/>
            </w:tcBorders>
          </w:tcPr>
          <w:tbl>
            <w:tblPr>
              <w:tblStyle w:val="5"/>
              <w:tblW w:w="8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654"/>
              <w:gridCol w:w="1964"/>
              <w:gridCol w:w="786"/>
              <w:gridCol w:w="108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4365" w:type="dxa"/>
                  <w:noWrap w:val="0"/>
                  <w:vAlign w:val="center"/>
                </w:tcPr>
                <w:p>
                  <w:pPr>
                    <w:snapToGrid w:val="0"/>
                    <w:spacing w:line="200" w:lineRule="exact"/>
                    <w:jc w:val="left"/>
                    <w:rPr>
                      <w:rFonts w:ascii="仿宋" w:hAnsi="仿宋" w:eastAsia="仿宋"/>
                      <w:color w:val="auto"/>
                      <w:sz w:val="20"/>
                      <w:szCs w:val="18"/>
                    </w:rPr>
                  </w:pPr>
                  <w:r>
                    <w:rPr>
                      <w:rFonts w:ascii="仿宋" w:hAnsi="仿宋" w:eastAsia="仿宋"/>
                      <w:color w:val="auto"/>
                      <w:sz w:val="20"/>
                      <w:szCs w:val="18"/>
                    </w:rPr>
                    <w:t>Efficacy of fulguration combined with imiquimod cream on condyloma acuminatum, and the effect on immune functions and serums levels of IL-2 and IL-10</w:t>
                  </w:r>
                </w:p>
              </w:tc>
              <w:tc>
                <w:tcPr>
                  <w:tcW w:w="654" w:type="dxa"/>
                  <w:noWrap w:val="0"/>
                  <w:vAlign w:val="center"/>
                </w:tcPr>
                <w:p>
                  <w:pPr>
                    <w:snapToGrid w:val="0"/>
                    <w:jc w:val="center"/>
                    <w:rPr>
                      <w:rFonts w:ascii="仿宋" w:hAnsi="仿宋" w:eastAsia="仿宋"/>
                      <w:color w:val="auto"/>
                      <w:sz w:val="20"/>
                      <w:szCs w:val="18"/>
                    </w:rPr>
                  </w:pPr>
                  <w:r>
                    <w:rPr>
                      <w:rFonts w:hint="eastAsia" w:ascii="仿宋" w:hAnsi="仿宋" w:eastAsia="仿宋"/>
                      <w:color w:val="auto"/>
                      <w:sz w:val="20"/>
                      <w:szCs w:val="18"/>
                    </w:rPr>
                    <w:t>2017</w:t>
                  </w:r>
                </w:p>
              </w:tc>
              <w:tc>
                <w:tcPr>
                  <w:tcW w:w="1964" w:type="dxa"/>
                  <w:noWrap w:val="0"/>
                  <w:vAlign w:val="center"/>
                </w:tcPr>
                <w:p>
                  <w:pPr>
                    <w:snapToGrid w:val="0"/>
                    <w:jc w:val="center"/>
                    <w:rPr>
                      <w:rFonts w:ascii="仿宋" w:hAnsi="仿宋" w:eastAsia="仿宋"/>
                      <w:color w:val="auto"/>
                      <w:sz w:val="20"/>
                      <w:szCs w:val="18"/>
                    </w:rPr>
                  </w:pPr>
                  <w:r>
                    <w:rPr>
                      <w:rFonts w:ascii="仿宋" w:hAnsi="仿宋" w:eastAsia="仿宋"/>
                      <w:color w:val="auto"/>
                      <w:sz w:val="20"/>
                      <w:szCs w:val="18"/>
                    </w:rPr>
                    <w:t>Experimental and Therapeutic Medicine</w:t>
                  </w:r>
                </w:p>
              </w:tc>
              <w:tc>
                <w:tcPr>
                  <w:tcW w:w="786" w:type="dxa"/>
                  <w:noWrap w:val="0"/>
                  <w:vAlign w:val="center"/>
                </w:tcPr>
                <w:p>
                  <w:pPr>
                    <w:snapToGrid w:val="0"/>
                    <w:jc w:val="center"/>
                    <w:rPr>
                      <w:rFonts w:ascii="仿宋" w:hAnsi="仿宋" w:eastAsia="仿宋"/>
                      <w:color w:val="auto"/>
                      <w:sz w:val="20"/>
                      <w:szCs w:val="18"/>
                    </w:rPr>
                  </w:pPr>
                  <w:r>
                    <w:rPr>
                      <w:rFonts w:hint="eastAsia" w:ascii="仿宋" w:hAnsi="仿宋" w:eastAsia="仿宋"/>
                      <w:color w:val="auto"/>
                      <w:sz w:val="20"/>
                      <w:szCs w:val="18"/>
                    </w:rPr>
                    <w:t>1.41</w:t>
                  </w:r>
                </w:p>
              </w:tc>
              <w:tc>
                <w:tcPr>
                  <w:tcW w:w="1102" w:type="dxa"/>
                  <w:gridSpan w:val="2"/>
                  <w:noWrap w:val="0"/>
                  <w:vAlign w:val="center"/>
                </w:tcPr>
                <w:p>
                  <w:pPr>
                    <w:snapToGrid w:val="0"/>
                    <w:jc w:val="center"/>
                    <w:rPr>
                      <w:rFonts w:ascii="仿宋" w:hAnsi="仿宋" w:eastAsia="仿宋"/>
                      <w:color w:val="auto"/>
                      <w:sz w:val="20"/>
                      <w:szCs w:val="18"/>
                    </w:rPr>
                  </w:pPr>
                  <w:r>
                    <w:rPr>
                      <w:rFonts w:ascii="仿宋" w:hAnsi="仿宋" w:eastAsia="仿宋"/>
                      <w:color w:val="auto"/>
                      <w:sz w:val="20"/>
                      <w:szCs w:val="18"/>
                    </w:rPr>
                    <w:t>2017 14(1):131-134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4365" w:type="dxa"/>
                  <w:noWrap w:val="0"/>
                  <w:vAlign w:val="center"/>
                </w:tcPr>
                <w:p>
                  <w:pPr>
                    <w:snapToGrid w:val="0"/>
                    <w:spacing w:line="200" w:lineRule="exact"/>
                    <w:jc w:val="left"/>
                    <w:rPr>
                      <w:rFonts w:ascii="仿宋" w:hAnsi="仿宋" w:eastAsia="仿宋"/>
                      <w:color w:val="000000"/>
                      <w:sz w:val="20"/>
                      <w:szCs w:val="18"/>
                    </w:rPr>
                  </w:pPr>
                  <w:r>
                    <w:rPr>
                      <w:rFonts w:ascii="仿宋" w:hAnsi="仿宋" w:eastAsia="仿宋"/>
                      <w:color w:val="000000"/>
                      <w:sz w:val="20"/>
                      <w:szCs w:val="18"/>
                    </w:rPr>
                    <w:t>Lycium barbarum polysaccharide protects human keratinocytes against UVB-induced photo-damage</w:t>
                  </w:r>
                </w:p>
              </w:tc>
              <w:tc>
                <w:tcPr>
                  <w:tcW w:w="654" w:type="dxa"/>
                  <w:noWrap w:val="0"/>
                  <w:vAlign w:val="center"/>
                </w:tcPr>
                <w:p>
                  <w:pPr>
                    <w:snapToGrid w:val="0"/>
                    <w:jc w:val="center"/>
                    <w:rPr>
                      <w:rFonts w:hint="eastAsia" w:ascii="仿宋" w:hAnsi="仿宋" w:eastAsia="仿宋"/>
                      <w:sz w:val="20"/>
                      <w:szCs w:val="18"/>
                    </w:rPr>
                  </w:pPr>
                  <w:r>
                    <w:rPr>
                      <w:rFonts w:hint="eastAsia" w:ascii="仿宋" w:hAnsi="仿宋" w:eastAsia="仿宋"/>
                      <w:sz w:val="20"/>
                      <w:szCs w:val="18"/>
                    </w:rPr>
                    <w:t>2017</w:t>
                  </w:r>
                </w:p>
              </w:tc>
              <w:tc>
                <w:tcPr>
                  <w:tcW w:w="1964" w:type="dxa"/>
                  <w:noWrap w:val="0"/>
                  <w:vAlign w:val="center"/>
                </w:tcPr>
                <w:p>
                  <w:pPr>
                    <w:snapToGrid w:val="0"/>
                    <w:jc w:val="center"/>
                    <w:rPr>
                      <w:rFonts w:ascii="仿宋" w:hAnsi="仿宋" w:eastAsia="仿宋"/>
                      <w:color w:val="000000"/>
                      <w:sz w:val="20"/>
                      <w:szCs w:val="18"/>
                    </w:rPr>
                  </w:pPr>
                  <w:r>
                    <w:rPr>
                      <w:rFonts w:ascii="仿宋" w:hAnsi="仿宋" w:eastAsia="仿宋"/>
                      <w:color w:val="000000"/>
                      <w:sz w:val="20"/>
                      <w:szCs w:val="18"/>
                    </w:rPr>
                    <w:t>Free Radical Research</w:t>
                  </w:r>
                </w:p>
              </w:tc>
              <w:tc>
                <w:tcPr>
                  <w:tcW w:w="786" w:type="dxa"/>
                  <w:noWrap w:val="0"/>
                  <w:vAlign w:val="center"/>
                </w:tcPr>
                <w:p>
                  <w:pPr>
                    <w:snapToGrid w:val="0"/>
                    <w:jc w:val="center"/>
                    <w:rPr>
                      <w:rFonts w:hint="eastAsia" w:ascii="仿宋" w:hAnsi="仿宋" w:eastAsia="仿宋"/>
                      <w:sz w:val="20"/>
                      <w:szCs w:val="18"/>
                    </w:rPr>
                  </w:pPr>
                  <w:r>
                    <w:rPr>
                      <w:rFonts w:hint="eastAsia" w:ascii="仿宋" w:hAnsi="仿宋" w:eastAsia="仿宋"/>
                      <w:sz w:val="20"/>
                      <w:szCs w:val="18"/>
                    </w:rPr>
                    <w:t>3.188</w:t>
                  </w:r>
                </w:p>
              </w:tc>
              <w:tc>
                <w:tcPr>
                  <w:tcW w:w="1102" w:type="dxa"/>
                  <w:gridSpan w:val="2"/>
                  <w:noWrap w:val="0"/>
                  <w:vAlign w:val="center"/>
                </w:tcPr>
                <w:p>
                  <w:pPr>
                    <w:snapToGrid w:val="0"/>
                    <w:jc w:val="center"/>
                    <w:rPr>
                      <w:rFonts w:hint="eastAsia" w:ascii="仿宋" w:hAnsi="仿宋" w:eastAsia="仿宋"/>
                      <w:sz w:val="20"/>
                      <w:szCs w:val="18"/>
                    </w:rPr>
                  </w:pPr>
                  <w:r>
                    <w:rPr>
                      <w:rFonts w:hint="eastAsia" w:ascii="仿宋" w:hAnsi="仿宋" w:eastAsia="仿宋"/>
                      <w:sz w:val="20"/>
                      <w:szCs w:val="18"/>
                    </w:rPr>
                    <w:t>2017；51（2）：200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705" w:hRule="atLeast"/>
                <w:jc w:val="center"/>
              </w:trPr>
              <w:tc>
                <w:tcPr>
                  <w:tcW w:w="4365" w:type="dxa"/>
                  <w:noWrap w:val="0"/>
                  <w:vAlign w:val="center"/>
                </w:tcPr>
                <w:p>
                  <w:pPr>
                    <w:snapToGrid w:val="0"/>
                    <w:jc w:val="left"/>
                    <w:rPr>
                      <w:rFonts w:ascii="仿宋" w:hAnsi="仿宋" w:eastAsia="仿宋"/>
                      <w:sz w:val="20"/>
                      <w:szCs w:val="18"/>
                    </w:rPr>
                  </w:pPr>
                  <w:r>
                    <w:rPr>
                      <w:rFonts w:ascii="仿宋" w:hAnsi="仿宋" w:eastAsia="仿宋"/>
                      <w:sz w:val="20"/>
                      <w:szCs w:val="18"/>
                    </w:rPr>
                    <w:t>Pterostilbene protects against UVB-induced photo-damage through a phosphatidylinositol-3-kinase dependent Nrf2/ARE pathway in human keratinocytes</w:t>
                  </w:r>
                </w:p>
              </w:tc>
              <w:tc>
                <w:tcPr>
                  <w:tcW w:w="654"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2017</w:t>
                  </w:r>
                </w:p>
              </w:tc>
              <w:tc>
                <w:tcPr>
                  <w:tcW w:w="1964" w:type="dxa"/>
                  <w:noWrap w:val="0"/>
                  <w:vAlign w:val="center"/>
                </w:tcPr>
                <w:p>
                  <w:pPr>
                    <w:snapToGrid w:val="0"/>
                    <w:jc w:val="center"/>
                    <w:rPr>
                      <w:rFonts w:ascii="仿宋" w:hAnsi="仿宋" w:eastAsia="仿宋"/>
                      <w:sz w:val="20"/>
                      <w:szCs w:val="18"/>
                    </w:rPr>
                  </w:pPr>
                  <w:r>
                    <w:rPr>
                      <w:rFonts w:ascii="仿宋" w:hAnsi="仿宋" w:eastAsia="仿宋"/>
                      <w:color w:val="000000"/>
                      <w:sz w:val="20"/>
                      <w:szCs w:val="18"/>
                    </w:rPr>
                    <w:t>Redox Report</w:t>
                  </w:r>
                </w:p>
              </w:tc>
              <w:tc>
                <w:tcPr>
                  <w:tcW w:w="786"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2.07</w:t>
                  </w:r>
                </w:p>
              </w:tc>
              <w:tc>
                <w:tcPr>
                  <w:tcW w:w="1089"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2017 May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705" w:hRule="atLeast"/>
                <w:jc w:val="center"/>
              </w:trPr>
              <w:tc>
                <w:tcPr>
                  <w:tcW w:w="4365" w:type="dxa"/>
                  <w:noWrap w:val="0"/>
                  <w:vAlign w:val="center"/>
                </w:tcPr>
                <w:p>
                  <w:pPr>
                    <w:snapToGrid w:val="0"/>
                    <w:jc w:val="left"/>
                    <w:rPr>
                      <w:rFonts w:ascii="仿宋" w:hAnsi="仿宋" w:eastAsia="仿宋"/>
                      <w:sz w:val="20"/>
                      <w:szCs w:val="18"/>
                    </w:rPr>
                  </w:pPr>
                  <w:r>
                    <w:rPr>
                      <w:rFonts w:ascii="仿宋" w:hAnsi="仿宋" w:eastAsia="仿宋"/>
                      <w:sz w:val="20"/>
                      <w:szCs w:val="18"/>
                    </w:rPr>
                    <w:t>Prevention of ultraviolet radiation‑induced immunosuppression by sunscreen in Candida albicans‑induced delayed‑type hypersensitivity</w:t>
                  </w:r>
                </w:p>
              </w:tc>
              <w:tc>
                <w:tcPr>
                  <w:tcW w:w="654"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2016</w:t>
                  </w:r>
                </w:p>
              </w:tc>
              <w:tc>
                <w:tcPr>
                  <w:tcW w:w="1964" w:type="dxa"/>
                  <w:noWrap w:val="0"/>
                  <w:vAlign w:val="center"/>
                </w:tcPr>
                <w:p>
                  <w:pPr>
                    <w:snapToGrid w:val="0"/>
                    <w:jc w:val="center"/>
                    <w:rPr>
                      <w:rFonts w:ascii="仿宋" w:hAnsi="仿宋" w:eastAsia="仿宋"/>
                      <w:sz w:val="20"/>
                      <w:szCs w:val="18"/>
                    </w:rPr>
                  </w:pPr>
                  <w:r>
                    <w:rPr>
                      <w:rFonts w:ascii="仿宋" w:hAnsi="仿宋" w:eastAsia="仿宋"/>
                      <w:sz w:val="20"/>
                      <w:szCs w:val="18"/>
                    </w:rPr>
                    <w:t>Molecular Medicine Reports</w:t>
                  </w:r>
                </w:p>
              </w:tc>
              <w:tc>
                <w:tcPr>
                  <w:tcW w:w="786"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1.692</w:t>
                  </w:r>
                </w:p>
              </w:tc>
              <w:tc>
                <w:tcPr>
                  <w:tcW w:w="1089"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2016:14:202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876" w:hRule="atLeast"/>
                <w:jc w:val="center"/>
              </w:trPr>
              <w:tc>
                <w:tcPr>
                  <w:tcW w:w="4365" w:type="dxa"/>
                  <w:noWrap w:val="0"/>
                  <w:vAlign w:val="center"/>
                </w:tcPr>
                <w:p>
                  <w:pPr>
                    <w:snapToGrid w:val="0"/>
                    <w:jc w:val="left"/>
                    <w:rPr>
                      <w:rFonts w:ascii="仿宋" w:hAnsi="仿宋" w:eastAsia="仿宋"/>
                      <w:sz w:val="20"/>
                      <w:szCs w:val="18"/>
                    </w:rPr>
                  </w:pPr>
                  <w:r>
                    <w:rPr>
                      <w:rFonts w:ascii="仿宋" w:hAnsi="仿宋" w:eastAsia="仿宋"/>
                      <w:color w:val="000000"/>
                      <w:sz w:val="20"/>
                      <w:szCs w:val="18"/>
                    </w:rPr>
                    <w:t>Protective effect of curcumin against acute ultraviolet B irradiation-induced photo-damage</w:t>
                  </w:r>
                </w:p>
              </w:tc>
              <w:tc>
                <w:tcPr>
                  <w:tcW w:w="654"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2016</w:t>
                  </w:r>
                </w:p>
              </w:tc>
              <w:tc>
                <w:tcPr>
                  <w:tcW w:w="1964" w:type="dxa"/>
                  <w:noWrap w:val="0"/>
                  <w:vAlign w:val="center"/>
                </w:tcPr>
                <w:p>
                  <w:pPr>
                    <w:snapToGrid w:val="0"/>
                    <w:jc w:val="center"/>
                    <w:rPr>
                      <w:rFonts w:ascii="仿宋" w:hAnsi="仿宋" w:eastAsia="仿宋"/>
                      <w:sz w:val="20"/>
                      <w:szCs w:val="18"/>
                    </w:rPr>
                  </w:pPr>
                  <w:r>
                    <w:rPr>
                      <w:rFonts w:ascii="仿宋" w:hAnsi="仿宋" w:eastAsia="仿宋"/>
                      <w:color w:val="000000"/>
                      <w:sz w:val="20"/>
                      <w:szCs w:val="18"/>
                    </w:rPr>
                    <w:t>Photochemistry and Photobiology</w:t>
                  </w:r>
                </w:p>
              </w:tc>
              <w:tc>
                <w:tcPr>
                  <w:tcW w:w="786"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2.121</w:t>
                  </w:r>
                </w:p>
              </w:tc>
              <w:tc>
                <w:tcPr>
                  <w:tcW w:w="1089"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2016；92（6）：808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705" w:hRule="atLeast"/>
                <w:jc w:val="center"/>
              </w:trPr>
              <w:tc>
                <w:tcPr>
                  <w:tcW w:w="4365" w:type="dxa"/>
                  <w:noWrap w:val="0"/>
                  <w:vAlign w:val="center"/>
                </w:tcPr>
                <w:p>
                  <w:pPr>
                    <w:snapToGrid w:val="0"/>
                    <w:jc w:val="left"/>
                    <w:rPr>
                      <w:rFonts w:ascii="仿宋" w:hAnsi="仿宋" w:eastAsia="仿宋"/>
                      <w:sz w:val="20"/>
                      <w:szCs w:val="18"/>
                    </w:rPr>
                  </w:pPr>
                  <w:r>
                    <w:rPr>
                      <w:rFonts w:ascii="仿宋" w:hAnsi="仿宋" w:eastAsia="仿宋"/>
                      <w:color w:val="000000"/>
                      <w:sz w:val="20"/>
                      <w:szCs w:val="18"/>
                    </w:rPr>
                    <w:t>Topical treatment of green tea polyphenols emulsified in carboxymethylcellulose protects acute ultraviolet light B-induced photodamage in hairless mice</w:t>
                  </w:r>
                </w:p>
              </w:tc>
              <w:tc>
                <w:tcPr>
                  <w:tcW w:w="654"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2016</w:t>
                  </w:r>
                </w:p>
              </w:tc>
              <w:tc>
                <w:tcPr>
                  <w:tcW w:w="1964" w:type="dxa"/>
                  <w:noWrap w:val="0"/>
                  <w:vAlign w:val="center"/>
                </w:tcPr>
                <w:p>
                  <w:pPr>
                    <w:snapToGrid w:val="0"/>
                    <w:jc w:val="center"/>
                    <w:rPr>
                      <w:rFonts w:ascii="仿宋" w:hAnsi="仿宋" w:eastAsia="仿宋"/>
                      <w:sz w:val="20"/>
                      <w:szCs w:val="18"/>
                    </w:rPr>
                  </w:pPr>
                  <w:r>
                    <w:rPr>
                      <w:rFonts w:ascii="仿宋" w:hAnsi="仿宋" w:eastAsia="仿宋"/>
                      <w:color w:val="000000"/>
                      <w:sz w:val="20"/>
                      <w:szCs w:val="18"/>
                    </w:rPr>
                    <w:t>Photochemical and Photobiological Sciences</w:t>
                  </w:r>
                </w:p>
              </w:tc>
              <w:tc>
                <w:tcPr>
                  <w:tcW w:w="786"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2.344</w:t>
                  </w:r>
                </w:p>
              </w:tc>
              <w:tc>
                <w:tcPr>
                  <w:tcW w:w="1089"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2016；15（10）：1264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817" w:hRule="atLeast"/>
                <w:jc w:val="center"/>
              </w:trPr>
              <w:tc>
                <w:tcPr>
                  <w:tcW w:w="4365" w:type="dxa"/>
                  <w:noWrap w:val="0"/>
                  <w:vAlign w:val="center"/>
                </w:tcPr>
                <w:p>
                  <w:pPr>
                    <w:spacing w:line="200" w:lineRule="exact"/>
                    <w:jc w:val="left"/>
                    <w:rPr>
                      <w:rFonts w:ascii="仿宋" w:hAnsi="仿宋" w:eastAsia="仿宋"/>
                      <w:sz w:val="20"/>
                      <w:szCs w:val="20"/>
                    </w:rPr>
                  </w:pPr>
                  <w:r>
                    <w:rPr>
                      <w:rFonts w:ascii="仿宋" w:hAnsi="仿宋" w:eastAsia="仿宋"/>
                      <w:sz w:val="20"/>
                      <w:szCs w:val="20"/>
                    </w:rPr>
                    <w:t>Features of Antihistamine‑Resistant Chronic Urticaria and Chronic Urticaria During Exacerbation</w:t>
                  </w:r>
                </w:p>
              </w:tc>
              <w:tc>
                <w:tcPr>
                  <w:tcW w:w="654" w:type="dxa"/>
                  <w:noWrap w:val="0"/>
                  <w:vAlign w:val="center"/>
                </w:tcPr>
                <w:p>
                  <w:pPr>
                    <w:snapToGrid w:val="0"/>
                    <w:jc w:val="center"/>
                    <w:rPr>
                      <w:rFonts w:hint="eastAsia" w:ascii="仿宋" w:hAnsi="仿宋" w:eastAsia="仿宋"/>
                      <w:sz w:val="20"/>
                      <w:szCs w:val="20"/>
                    </w:rPr>
                  </w:pPr>
                  <w:r>
                    <w:rPr>
                      <w:rFonts w:hint="eastAsia" w:ascii="仿宋" w:hAnsi="仿宋" w:eastAsia="仿宋"/>
                      <w:sz w:val="20"/>
                      <w:szCs w:val="20"/>
                    </w:rPr>
                    <w:t>2015</w:t>
                  </w:r>
                </w:p>
              </w:tc>
              <w:tc>
                <w:tcPr>
                  <w:tcW w:w="1964" w:type="dxa"/>
                  <w:noWrap w:val="0"/>
                  <w:vAlign w:val="center"/>
                </w:tcPr>
                <w:p>
                  <w:pPr>
                    <w:spacing w:line="200" w:lineRule="exact"/>
                    <w:jc w:val="left"/>
                    <w:rPr>
                      <w:rFonts w:ascii="仿宋" w:hAnsi="仿宋" w:eastAsia="仿宋"/>
                      <w:sz w:val="20"/>
                      <w:szCs w:val="20"/>
                    </w:rPr>
                  </w:pPr>
                  <w:r>
                    <w:rPr>
                      <w:rFonts w:ascii="仿宋" w:hAnsi="仿宋" w:eastAsia="仿宋"/>
                      <w:sz w:val="20"/>
                      <w:szCs w:val="20"/>
                    </w:rPr>
                    <w:t>Indian Journal of Dermatology</w:t>
                  </w:r>
                </w:p>
              </w:tc>
              <w:tc>
                <w:tcPr>
                  <w:tcW w:w="786" w:type="dxa"/>
                  <w:noWrap w:val="0"/>
                  <w:vAlign w:val="center"/>
                </w:tcPr>
                <w:p>
                  <w:pPr>
                    <w:snapToGrid w:val="0"/>
                    <w:jc w:val="center"/>
                    <w:rPr>
                      <w:rFonts w:hint="eastAsia" w:ascii="仿宋" w:hAnsi="仿宋" w:eastAsia="仿宋"/>
                      <w:sz w:val="20"/>
                      <w:szCs w:val="18"/>
                    </w:rPr>
                  </w:pPr>
                  <w:r>
                    <w:rPr>
                      <w:rFonts w:hint="eastAsia" w:ascii="仿宋" w:hAnsi="仿宋" w:eastAsia="仿宋"/>
                      <w:sz w:val="20"/>
                      <w:szCs w:val="18"/>
                    </w:rPr>
                    <w:t>1.069</w:t>
                  </w:r>
                </w:p>
              </w:tc>
              <w:tc>
                <w:tcPr>
                  <w:tcW w:w="1089"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2015:6（3）：323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954" w:hRule="atLeast"/>
                <w:jc w:val="center"/>
              </w:trPr>
              <w:tc>
                <w:tcPr>
                  <w:tcW w:w="4365" w:type="dxa"/>
                  <w:noWrap w:val="0"/>
                  <w:vAlign w:val="center"/>
                </w:tcPr>
                <w:p>
                  <w:pPr>
                    <w:snapToGrid w:val="0"/>
                    <w:jc w:val="left"/>
                    <w:rPr>
                      <w:rFonts w:ascii="仿宋" w:hAnsi="仿宋" w:eastAsia="仿宋"/>
                      <w:sz w:val="20"/>
                      <w:szCs w:val="18"/>
                    </w:rPr>
                  </w:pPr>
                  <w:r>
                    <w:rPr>
                      <w:rFonts w:ascii="仿宋" w:hAnsi="仿宋" w:eastAsia="仿宋"/>
                      <w:sz w:val="20"/>
                      <w:szCs w:val="18"/>
                    </w:rPr>
                    <w:t>Activation of coagulation, anti-coagulation, fibrinolysis and the complement system in patients with urticaria</w:t>
                  </w:r>
                </w:p>
              </w:tc>
              <w:tc>
                <w:tcPr>
                  <w:tcW w:w="654" w:type="dxa"/>
                  <w:noWrap w:val="0"/>
                  <w:vAlign w:val="center"/>
                </w:tcPr>
                <w:p>
                  <w:pPr>
                    <w:snapToGrid w:val="0"/>
                    <w:jc w:val="center"/>
                    <w:rPr>
                      <w:rFonts w:hint="eastAsia" w:ascii="仿宋" w:hAnsi="仿宋" w:eastAsia="仿宋"/>
                      <w:sz w:val="20"/>
                      <w:szCs w:val="18"/>
                    </w:rPr>
                  </w:pPr>
                  <w:r>
                    <w:rPr>
                      <w:rFonts w:hint="eastAsia" w:ascii="仿宋" w:hAnsi="仿宋" w:eastAsia="仿宋"/>
                      <w:sz w:val="20"/>
                      <w:szCs w:val="18"/>
                    </w:rPr>
                    <w:t>2013</w:t>
                  </w:r>
                </w:p>
              </w:tc>
              <w:tc>
                <w:tcPr>
                  <w:tcW w:w="1964" w:type="dxa"/>
                  <w:noWrap w:val="0"/>
                  <w:vAlign w:val="center"/>
                </w:tcPr>
                <w:p>
                  <w:pPr>
                    <w:snapToGrid w:val="0"/>
                    <w:jc w:val="center"/>
                    <w:rPr>
                      <w:rFonts w:ascii="仿宋" w:hAnsi="仿宋" w:eastAsia="仿宋"/>
                      <w:sz w:val="20"/>
                      <w:szCs w:val="18"/>
                    </w:rPr>
                  </w:pPr>
                  <w:r>
                    <w:rPr>
                      <w:rFonts w:ascii="仿宋" w:hAnsi="仿宋" w:eastAsia="仿宋"/>
                      <w:sz w:val="20"/>
                      <w:szCs w:val="18"/>
                    </w:rPr>
                    <w:t>Asian Pacific journal of allergy and immunology</w:t>
                  </w:r>
                </w:p>
              </w:tc>
              <w:tc>
                <w:tcPr>
                  <w:tcW w:w="786"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1.269</w:t>
                  </w:r>
                </w:p>
              </w:tc>
              <w:tc>
                <w:tcPr>
                  <w:tcW w:w="1089" w:type="dxa"/>
                  <w:noWrap w:val="0"/>
                  <w:vAlign w:val="center"/>
                </w:tcPr>
                <w:p>
                  <w:pPr>
                    <w:snapToGrid w:val="0"/>
                    <w:jc w:val="center"/>
                    <w:rPr>
                      <w:rFonts w:ascii="仿宋" w:hAnsi="仿宋" w:eastAsia="仿宋"/>
                      <w:sz w:val="20"/>
                      <w:szCs w:val="18"/>
                    </w:rPr>
                  </w:pPr>
                  <w:r>
                    <w:rPr>
                      <w:rFonts w:hint="eastAsia" w:ascii="仿宋" w:hAnsi="仿宋" w:eastAsia="仿宋"/>
                      <w:sz w:val="20"/>
                      <w:szCs w:val="18"/>
                    </w:rPr>
                    <w:t>2013；31（1）：43-50</w:t>
                  </w:r>
                </w:p>
              </w:tc>
            </w:tr>
          </w:tbl>
          <w:p>
            <w:pPr>
              <w:spacing w:line="400" w:lineRule="exact"/>
              <w:jc w:val="left"/>
              <w:rPr>
                <w:rFonts w:hint="default" w:ascii="仿宋_GB2312" w:eastAsia="仿宋_GB2312"/>
                <w:sz w:val="32"/>
                <w:szCs w:val="32"/>
                <w:lang w:val="en-US" w:eastAsia="zh-CN"/>
              </w:rPr>
            </w:pPr>
          </w:p>
        </w:tc>
      </w:tr>
    </w:tbl>
    <w:p>
      <w:pPr>
        <w:spacing w:line="20" w:lineRule="exact"/>
      </w:pPr>
    </w:p>
    <w:tbl>
      <w:tblPr>
        <w:tblStyle w:val="5"/>
        <w:tblW w:w="88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99"/>
        <w:gridCol w:w="80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820" w:hRule="atLeast"/>
          <w:jc w:val="center"/>
        </w:trPr>
        <w:tc>
          <w:tcPr>
            <w:tcW w:w="799" w:type="dxa"/>
            <w:tcBorders>
              <w:top w:val="single" w:color="000000" w:sz="6" w:space="0"/>
              <w:bottom w:val="single" w:color="000000" w:sz="6" w:space="0"/>
            </w:tcBorders>
            <w:textDirection w:val="tbRlV"/>
            <w:vAlign w:val="center"/>
          </w:tcPr>
          <w:p>
            <w:pPr>
              <w:spacing w:line="400" w:lineRule="exact"/>
              <w:ind w:left="113" w:right="113"/>
              <w:jc w:val="center"/>
              <w:rPr>
                <w:rFonts w:hAnsi="黑体"/>
                <w:bCs/>
                <w:sz w:val="28"/>
                <w:szCs w:val="28"/>
              </w:rPr>
            </w:pPr>
            <w:r>
              <w:rPr>
                <w:rFonts w:hint="eastAsia" w:hAnsi="Calibri"/>
                <w:spacing w:val="40"/>
                <w:sz w:val="28"/>
                <w:szCs w:val="28"/>
              </w:rPr>
              <w:t>个人声明</w:t>
            </w:r>
          </w:p>
        </w:tc>
        <w:tc>
          <w:tcPr>
            <w:tcW w:w="8046" w:type="dxa"/>
            <w:tcBorders>
              <w:top w:val="single" w:color="000000" w:sz="6" w:space="0"/>
              <w:bottom w:val="single" w:color="000000" w:sz="6" w:space="0"/>
            </w:tcBorders>
            <w:vAlign w:val="center"/>
          </w:tcPr>
          <w:p>
            <w:pPr>
              <w:tabs>
                <w:tab w:val="right" w:pos="9720"/>
              </w:tabs>
              <w:snapToGrid w:val="0"/>
              <w:spacing w:line="420" w:lineRule="exact"/>
              <w:ind w:firstLine="560"/>
              <w:textAlignment w:val="bottom"/>
              <w:rPr>
                <w:rFonts w:ascii="Calibri" w:hAnsi="Calibri"/>
                <w:sz w:val="28"/>
              </w:rPr>
            </w:pPr>
            <w:r>
              <w:rPr>
                <w:rFonts w:ascii="Calibri" w:hAnsi="Calibri"/>
                <w:sz w:val="28"/>
              </w:rPr>
              <w:t>本人接受推荐，承诺推荐材料中所有信息真实可靠，若有失实和造假行为，本人愿承担一切责任。</w:t>
            </w:r>
          </w:p>
          <w:p>
            <w:pPr>
              <w:tabs>
                <w:tab w:val="right" w:pos="9720"/>
              </w:tabs>
              <w:snapToGrid w:val="0"/>
              <w:spacing w:line="420" w:lineRule="exact"/>
              <w:ind w:firstLine="300"/>
              <w:textAlignment w:val="bottom"/>
              <w:rPr>
                <w:rFonts w:ascii="Calibri" w:hAnsi="Calibri"/>
                <w:sz w:val="15"/>
              </w:rPr>
            </w:pPr>
          </w:p>
          <w:p>
            <w:pPr>
              <w:tabs>
                <w:tab w:val="right" w:pos="9720"/>
              </w:tabs>
              <w:snapToGrid w:val="0"/>
              <w:spacing w:line="420" w:lineRule="exact"/>
              <w:ind w:firstLine="300"/>
              <w:textAlignment w:val="bottom"/>
              <w:rPr>
                <w:rFonts w:ascii="Calibri" w:hAnsi="Calibri"/>
                <w:sz w:val="15"/>
              </w:rPr>
            </w:pPr>
          </w:p>
          <w:p>
            <w:pPr>
              <w:tabs>
                <w:tab w:val="right" w:pos="9720"/>
              </w:tabs>
              <w:snapToGrid w:val="0"/>
              <w:spacing w:line="420" w:lineRule="exact"/>
              <w:ind w:firstLine="4200" w:firstLineChars="1500"/>
              <w:textAlignment w:val="bottom"/>
              <w:rPr>
                <w:rFonts w:ascii="Calibri" w:hAnsi="Calibri"/>
                <w:sz w:val="28"/>
              </w:rPr>
            </w:pPr>
            <w:r>
              <w:rPr>
                <w:rFonts w:ascii="Calibri" w:hAnsi="Calibri"/>
                <w:sz w:val="28"/>
              </w:rPr>
              <w:t>候选人签名</w:t>
            </w:r>
            <w:r>
              <w:rPr>
                <w:rFonts w:hint="eastAsia" w:ascii="Calibri" w:hAnsi="Calibri"/>
                <w:sz w:val="28"/>
              </w:rPr>
              <w:t>：</w:t>
            </w:r>
          </w:p>
          <w:p>
            <w:pPr>
              <w:spacing w:line="420" w:lineRule="exact"/>
              <w:ind w:firstLine="5740" w:firstLineChars="2050"/>
              <w:jc w:val="left"/>
              <w:rPr>
                <w:rFonts w:hAnsi="黑体"/>
                <w:bCs/>
                <w:sz w:val="28"/>
                <w:szCs w:val="28"/>
              </w:rPr>
            </w:pPr>
            <w:r>
              <w:rPr>
                <w:rFonts w:ascii="Calibri" w:hAnsi="Calibri"/>
                <w:sz w:val="28"/>
              </w:rPr>
              <w:t xml:space="preserve">年  </w:t>
            </w:r>
            <w:r>
              <w:rPr>
                <w:rFonts w:hint="eastAsia" w:ascii="Calibri" w:hAnsi="Calibri"/>
                <w:sz w:val="28"/>
              </w:rPr>
              <w:t xml:space="preserve"> </w:t>
            </w:r>
            <w:r>
              <w:rPr>
                <w:rFonts w:ascii="Calibri" w:hAnsi="Calibri"/>
                <w:sz w:val="28"/>
              </w:rPr>
              <w:t xml:space="preserve">月 </w:t>
            </w:r>
            <w:r>
              <w:rPr>
                <w:rFonts w:hint="eastAsia" w:ascii="Calibri" w:hAnsi="Calibri"/>
                <w:sz w:val="28"/>
              </w:rPr>
              <w:t xml:space="preserve"> </w:t>
            </w:r>
            <w:r>
              <w:rPr>
                <w:rFonts w:ascii="Calibri" w:hAnsi="Calibri"/>
                <w:sz w:val="28"/>
              </w:rPr>
              <w:t xml:space="preserve">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256" w:hRule="exact"/>
          <w:jc w:val="center"/>
        </w:trPr>
        <w:tc>
          <w:tcPr>
            <w:tcW w:w="799" w:type="dxa"/>
            <w:tcBorders>
              <w:top w:val="single" w:color="000000" w:sz="6" w:space="0"/>
              <w:bottom w:val="single" w:color="000000" w:sz="6" w:space="0"/>
            </w:tcBorders>
            <w:textDirection w:val="tbRlV"/>
            <w:vAlign w:val="center"/>
          </w:tcPr>
          <w:p>
            <w:pPr>
              <w:spacing w:line="400" w:lineRule="exact"/>
              <w:ind w:left="113" w:right="113"/>
              <w:jc w:val="center"/>
              <w:rPr>
                <w:rFonts w:hAnsi="Calibri"/>
                <w:spacing w:val="40"/>
                <w:sz w:val="28"/>
                <w:szCs w:val="28"/>
              </w:rPr>
            </w:pPr>
            <w:r>
              <w:rPr>
                <w:rFonts w:hint="eastAsia" w:hAnsi="Calibri"/>
                <w:spacing w:val="40"/>
                <w:sz w:val="28"/>
                <w:szCs w:val="28"/>
              </w:rPr>
              <w:t>推荐单位意见</w:t>
            </w:r>
          </w:p>
        </w:tc>
        <w:tc>
          <w:tcPr>
            <w:tcW w:w="8046" w:type="dxa"/>
            <w:tcBorders>
              <w:top w:val="single" w:color="000000" w:sz="6" w:space="0"/>
              <w:bottom w:val="single" w:color="000000" w:sz="6" w:space="0"/>
            </w:tcBorders>
            <w:vAlign w:val="center"/>
          </w:tcPr>
          <w:p>
            <w:pPr>
              <w:snapToGrid w:val="0"/>
              <w:spacing w:before="60" w:line="420" w:lineRule="exact"/>
              <w:jc w:val="left"/>
              <w:rPr>
                <w:rFonts w:hAnsi="Calibri"/>
                <w:sz w:val="28"/>
                <w:szCs w:val="28"/>
              </w:rPr>
            </w:pPr>
          </w:p>
          <w:p>
            <w:pPr>
              <w:snapToGrid w:val="0"/>
              <w:spacing w:before="60" w:line="420" w:lineRule="exact"/>
              <w:jc w:val="left"/>
              <w:rPr>
                <w:rFonts w:hAnsi="Calibri"/>
                <w:sz w:val="28"/>
                <w:szCs w:val="28"/>
              </w:rPr>
            </w:pPr>
          </w:p>
          <w:p>
            <w:pPr>
              <w:snapToGrid w:val="0"/>
              <w:spacing w:before="60" w:line="420" w:lineRule="exact"/>
              <w:jc w:val="left"/>
              <w:rPr>
                <w:rFonts w:hAnsi="Calibri"/>
                <w:sz w:val="28"/>
                <w:szCs w:val="28"/>
              </w:rPr>
            </w:pPr>
          </w:p>
          <w:p>
            <w:pPr>
              <w:snapToGrid w:val="0"/>
              <w:spacing w:before="60" w:line="420" w:lineRule="exact"/>
              <w:jc w:val="left"/>
              <w:rPr>
                <w:rFonts w:hAnsi="Calibri"/>
                <w:sz w:val="28"/>
                <w:szCs w:val="28"/>
              </w:rPr>
            </w:pPr>
          </w:p>
          <w:p>
            <w:pPr>
              <w:snapToGrid w:val="0"/>
              <w:spacing w:before="60" w:line="420" w:lineRule="exact"/>
              <w:jc w:val="left"/>
              <w:rPr>
                <w:rFonts w:hAnsi="Calibri"/>
                <w:sz w:val="28"/>
                <w:szCs w:val="28"/>
              </w:rPr>
            </w:pPr>
          </w:p>
          <w:p>
            <w:pPr>
              <w:snapToGrid w:val="0"/>
              <w:spacing w:before="60" w:line="420" w:lineRule="exact"/>
              <w:jc w:val="left"/>
              <w:rPr>
                <w:rFonts w:hAnsi="Calibri"/>
                <w:sz w:val="28"/>
                <w:szCs w:val="28"/>
              </w:rPr>
            </w:pPr>
          </w:p>
          <w:p>
            <w:pPr>
              <w:snapToGrid w:val="0"/>
              <w:spacing w:before="60" w:line="420" w:lineRule="exact"/>
              <w:jc w:val="left"/>
              <w:rPr>
                <w:rFonts w:hAnsi="Calibri"/>
                <w:sz w:val="28"/>
                <w:szCs w:val="28"/>
              </w:rPr>
            </w:pPr>
          </w:p>
          <w:p>
            <w:pPr>
              <w:snapToGrid w:val="0"/>
              <w:spacing w:before="60" w:line="420" w:lineRule="exact"/>
              <w:jc w:val="left"/>
              <w:rPr>
                <w:rFonts w:hAnsi="Calibri"/>
                <w:sz w:val="28"/>
                <w:szCs w:val="28"/>
              </w:rPr>
            </w:pPr>
            <w:r>
              <w:rPr>
                <w:rFonts w:hAnsi="Calibri"/>
                <w:sz w:val="28"/>
                <w:szCs w:val="28"/>
              </w:rPr>
              <w:t xml:space="preserve">                                </w:t>
            </w:r>
            <w:r>
              <w:rPr>
                <w:rFonts w:hint="eastAsia" w:hAnsi="Calibri"/>
                <w:sz w:val="28"/>
                <w:szCs w:val="28"/>
              </w:rPr>
              <w:t xml:space="preserve">      （盖 章）</w:t>
            </w:r>
          </w:p>
          <w:p>
            <w:pPr>
              <w:spacing w:line="420" w:lineRule="exact"/>
              <w:ind w:firstLine="5740" w:firstLineChars="2050"/>
              <w:jc w:val="left"/>
              <w:rPr>
                <w:rFonts w:hAnsi="黑体"/>
                <w:bCs/>
                <w:sz w:val="28"/>
                <w:szCs w:val="28"/>
              </w:rPr>
            </w:pPr>
            <w:r>
              <w:rPr>
                <w:rFonts w:hint="eastAsia" w:hAnsi="Calibri"/>
                <w:sz w:val="28"/>
                <w:szCs w:val="28"/>
              </w:rPr>
              <w:t>年</w:t>
            </w:r>
            <w:r>
              <w:rPr>
                <w:rFonts w:hAnsi="Calibri"/>
                <w:sz w:val="28"/>
                <w:szCs w:val="28"/>
              </w:rPr>
              <w:t xml:space="preserve">   </w:t>
            </w:r>
            <w:r>
              <w:rPr>
                <w:rFonts w:hint="eastAsia" w:hAnsi="Calibri"/>
                <w:sz w:val="28"/>
                <w:szCs w:val="28"/>
              </w:rPr>
              <w:t>月</w:t>
            </w:r>
            <w:r>
              <w:rPr>
                <w:rFonts w:hAnsi="Calibri"/>
                <w:sz w:val="28"/>
                <w:szCs w:val="28"/>
              </w:rPr>
              <w:t xml:space="preserve">   </w:t>
            </w:r>
            <w:r>
              <w:rPr>
                <w:rFonts w:hint="eastAsia" w:hAnsi="Calibri"/>
                <w:sz w:val="28"/>
                <w:szCs w:val="28"/>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515" w:hRule="atLeast"/>
          <w:jc w:val="center"/>
        </w:trPr>
        <w:tc>
          <w:tcPr>
            <w:tcW w:w="799" w:type="dxa"/>
            <w:tcBorders>
              <w:top w:val="single" w:color="000000" w:sz="6" w:space="0"/>
              <w:bottom w:val="single" w:color="000000" w:sz="12" w:space="0"/>
            </w:tcBorders>
            <w:textDirection w:val="tbRlV"/>
            <w:vAlign w:val="center"/>
          </w:tcPr>
          <w:p>
            <w:pPr>
              <w:spacing w:line="400" w:lineRule="exact"/>
              <w:ind w:left="113" w:right="113"/>
              <w:jc w:val="center"/>
              <w:rPr>
                <w:rFonts w:hAnsi="黑体"/>
                <w:bCs/>
                <w:sz w:val="28"/>
                <w:szCs w:val="28"/>
              </w:rPr>
            </w:pPr>
            <w:r>
              <w:rPr>
                <w:rFonts w:hint="eastAsia" w:hAnsi="Calibri"/>
                <w:spacing w:val="40"/>
                <w:sz w:val="28"/>
                <w:szCs w:val="28"/>
              </w:rPr>
              <w:t>备注</w:t>
            </w:r>
          </w:p>
        </w:tc>
        <w:tc>
          <w:tcPr>
            <w:tcW w:w="8046" w:type="dxa"/>
            <w:tcBorders>
              <w:top w:val="single" w:color="000000" w:sz="6" w:space="0"/>
              <w:bottom w:val="single" w:color="000000" w:sz="12" w:space="0"/>
            </w:tcBorders>
            <w:vAlign w:val="center"/>
          </w:tcPr>
          <w:p>
            <w:pPr>
              <w:spacing w:line="420" w:lineRule="exact"/>
              <w:jc w:val="left"/>
              <w:rPr>
                <w:rFonts w:hAnsi="黑体"/>
                <w:bCs/>
                <w:sz w:val="28"/>
                <w:szCs w:val="28"/>
              </w:rPr>
            </w:pPr>
          </w:p>
        </w:tc>
      </w:tr>
    </w:tbl>
    <w:p>
      <w:pPr>
        <w:spacing w:line="200" w:lineRule="exact"/>
        <w:rPr>
          <w:rFonts w:ascii="仿宋_GB2312" w:hAnsi="宋体" w:eastAsia="仿宋_GB2312"/>
          <w:sz w:val="32"/>
          <w:szCs w:val="32"/>
        </w:rPr>
      </w:pPr>
    </w:p>
    <w:p>
      <w:pPr>
        <w:widowControl/>
        <w:jc w:val="left"/>
        <w:rPr>
          <w:rFonts w:ascii="黑体" w:hAnsi="黑体" w:eastAsia="黑体"/>
          <w:sz w:val="32"/>
          <w:szCs w:val="32"/>
        </w:rPr>
        <w:sectPr>
          <w:footerReference r:id="rId3" w:type="default"/>
          <w:pgSz w:w="11906" w:h="16838"/>
          <w:pgMar w:top="1361" w:right="1418" w:bottom="1134" w:left="1418" w:header="851" w:footer="992" w:gutter="0"/>
          <w:cols w:space="425" w:num="1"/>
          <w:docGrid w:type="lines" w:linePitch="312" w:charSpace="0"/>
        </w:sectPr>
      </w:pPr>
      <w:r>
        <w:rPr>
          <w:rFonts w:ascii="仿宋_GB2312" w:hAnsi="宋体" w:eastAsia="仿宋_GB2312"/>
          <w:sz w:val="32"/>
          <w:szCs w:val="32"/>
        </w:rPr>
        <w:br w:type="page"/>
      </w:r>
    </w:p>
    <w:p>
      <w:pPr>
        <w:spacing w:line="640" w:lineRule="exact"/>
        <w:rPr>
          <w:rFonts w:ascii="黑体" w:hAnsi="黑体" w:eastAsia="黑体"/>
          <w:sz w:val="32"/>
          <w:szCs w:val="32"/>
        </w:rPr>
      </w:pPr>
      <w:r>
        <w:rPr>
          <w:rFonts w:hint="eastAsia" w:ascii="黑体" w:hAnsi="黑体" w:eastAsia="黑体"/>
          <w:sz w:val="32"/>
          <w:szCs w:val="32"/>
        </w:rPr>
        <w:t>附件2</w:t>
      </w:r>
    </w:p>
    <w:p>
      <w:pPr>
        <w:spacing w:beforeLines="50" w:line="560" w:lineRule="exact"/>
        <w:ind w:firstLine="880"/>
        <w:jc w:val="center"/>
        <w:rPr>
          <w:rFonts w:ascii="小标宋" w:eastAsia="小标宋"/>
          <w:sz w:val="44"/>
          <w:szCs w:val="44"/>
        </w:rPr>
      </w:pPr>
      <w:r>
        <w:rPr>
          <w:rFonts w:hint="eastAsia" w:ascii="小标宋" w:eastAsia="小标宋"/>
          <w:sz w:val="44"/>
          <w:szCs w:val="44"/>
        </w:rPr>
        <w:t>2019年“最美科技工作者”候选人汇总表</w:t>
      </w:r>
    </w:p>
    <w:p>
      <w:pPr>
        <w:spacing w:beforeLines="70" w:afterLines="70" w:line="400" w:lineRule="exact"/>
        <w:ind w:firstLine="560"/>
        <w:rPr>
          <w:rFonts w:ascii="仿宋_GB2312" w:hAnsi="仿宋" w:eastAsia="仿宋_GB2312"/>
          <w:sz w:val="28"/>
        </w:rPr>
      </w:pPr>
      <w:r>
        <w:rPr>
          <w:rFonts w:hint="eastAsia" w:ascii="仿宋_GB2312" w:hAnsi="仿宋" w:eastAsia="仿宋_GB2312"/>
          <w:sz w:val="28"/>
        </w:rPr>
        <w:t>推荐单位：</w:t>
      </w:r>
    </w:p>
    <w:tbl>
      <w:tblPr>
        <w:tblStyle w:val="5"/>
        <w:tblW w:w="14544" w:type="dxa"/>
        <w:jc w:val="center"/>
        <w:tblInd w:w="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6"/>
        <w:gridCol w:w="1056"/>
        <w:gridCol w:w="776"/>
        <w:gridCol w:w="776"/>
        <w:gridCol w:w="1616"/>
        <w:gridCol w:w="1616"/>
        <w:gridCol w:w="4416"/>
        <w:gridCol w:w="2736"/>
        <w:gridCol w:w="7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776" w:type="dxa"/>
            <w:vAlign w:val="center"/>
          </w:tcPr>
          <w:p>
            <w:pPr>
              <w:spacing w:line="300" w:lineRule="exact"/>
              <w:rPr>
                <w:rFonts w:ascii="黑体" w:eastAsia="黑体"/>
                <w:sz w:val="28"/>
                <w:szCs w:val="28"/>
              </w:rPr>
            </w:pPr>
            <w:r>
              <w:rPr>
                <w:rFonts w:hint="eastAsia" w:ascii="黑体" w:hAnsi="宋体" w:eastAsia="黑体"/>
                <w:sz w:val="28"/>
                <w:szCs w:val="28"/>
              </w:rPr>
              <w:t>序号</w:t>
            </w:r>
          </w:p>
        </w:tc>
        <w:tc>
          <w:tcPr>
            <w:tcW w:w="1056" w:type="dxa"/>
            <w:vAlign w:val="center"/>
          </w:tcPr>
          <w:p>
            <w:pPr>
              <w:spacing w:line="300" w:lineRule="exact"/>
              <w:rPr>
                <w:rFonts w:ascii="黑体" w:eastAsia="黑体"/>
                <w:sz w:val="28"/>
                <w:szCs w:val="28"/>
              </w:rPr>
            </w:pPr>
            <w:r>
              <w:rPr>
                <w:rFonts w:hint="eastAsia" w:ascii="黑体" w:hAnsi="宋体" w:eastAsia="黑体"/>
                <w:sz w:val="28"/>
                <w:szCs w:val="28"/>
              </w:rPr>
              <w:t>姓  名</w:t>
            </w:r>
          </w:p>
        </w:tc>
        <w:tc>
          <w:tcPr>
            <w:tcW w:w="776" w:type="dxa"/>
            <w:vAlign w:val="center"/>
          </w:tcPr>
          <w:p>
            <w:pPr>
              <w:spacing w:line="300" w:lineRule="exact"/>
              <w:rPr>
                <w:rFonts w:ascii="黑体" w:eastAsia="黑体"/>
                <w:sz w:val="28"/>
                <w:szCs w:val="28"/>
              </w:rPr>
            </w:pPr>
            <w:r>
              <w:rPr>
                <w:rFonts w:hint="eastAsia" w:ascii="黑体" w:hAnsi="宋体" w:eastAsia="黑体"/>
                <w:sz w:val="28"/>
                <w:szCs w:val="28"/>
              </w:rPr>
              <w:t>性别</w:t>
            </w:r>
          </w:p>
        </w:tc>
        <w:tc>
          <w:tcPr>
            <w:tcW w:w="776" w:type="dxa"/>
            <w:vAlign w:val="center"/>
          </w:tcPr>
          <w:p>
            <w:pPr>
              <w:spacing w:line="300" w:lineRule="exact"/>
              <w:rPr>
                <w:rFonts w:ascii="黑体" w:eastAsia="黑体"/>
                <w:sz w:val="28"/>
                <w:szCs w:val="28"/>
              </w:rPr>
            </w:pPr>
            <w:r>
              <w:rPr>
                <w:rFonts w:hint="eastAsia" w:ascii="黑体" w:hAnsi="宋体" w:eastAsia="黑体"/>
                <w:sz w:val="28"/>
                <w:szCs w:val="28"/>
              </w:rPr>
              <w:t>民族</w:t>
            </w:r>
          </w:p>
        </w:tc>
        <w:tc>
          <w:tcPr>
            <w:tcW w:w="1616" w:type="dxa"/>
            <w:vAlign w:val="center"/>
          </w:tcPr>
          <w:p>
            <w:pPr>
              <w:spacing w:line="300" w:lineRule="exact"/>
              <w:rPr>
                <w:rFonts w:ascii="黑体" w:eastAsia="黑体"/>
                <w:sz w:val="28"/>
                <w:szCs w:val="28"/>
              </w:rPr>
            </w:pPr>
            <w:r>
              <w:rPr>
                <w:rFonts w:hint="eastAsia" w:ascii="黑体" w:hAnsi="宋体" w:eastAsia="黑体"/>
                <w:sz w:val="28"/>
                <w:szCs w:val="28"/>
              </w:rPr>
              <w:t>党派</w:t>
            </w:r>
          </w:p>
        </w:tc>
        <w:tc>
          <w:tcPr>
            <w:tcW w:w="1616" w:type="dxa"/>
            <w:vAlign w:val="center"/>
          </w:tcPr>
          <w:p>
            <w:pPr>
              <w:spacing w:line="300" w:lineRule="exact"/>
              <w:rPr>
                <w:rFonts w:ascii="黑体" w:eastAsia="黑体"/>
                <w:sz w:val="28"/>
                <w:szCs w:val="28"/>
              </w:rPr>
            </w:pPr>
            <w:r>
              <w:rPr>
                <w:rFonts w:hint="eastAsia" w:ascii="黑体" w:hAnsi="宋体" w:eastAsia="黑体"/>
                <w:sz w:val="28"/>
                <w:szCs w:val="28"/>
              </w:rPr>
              <w:t>出生年月</w:t>
            </w:r>
          </w:p>
        </w:tc>
        <w:tc>
          <w:tcPr>
            <w:tcW w:w="4416" w:type="dxa"/>
            <w:vAlign w:val="center"/>
          </w:tcPr>
          <w:p>
            <w:pPr>
              <w:spacing w:line="300" w:lineRule="exact"/>
              <w:ind w:firstLine="560"/>
              <w:jc w:val="center"/>
              <w:rPr>
                <w:rFonts w:ascii="黑体" w:eastAsia="黑体"/>
                <w:sz w:val="28"/>
                <w:szCs w:val="28"/>
              </w:rPr>
            </w:pPr>
            <w:r>
              <w:rPr>
                <w:rFonts w:hint="eastAsia" w:ascii="黑体" w:hAnsi="宋体" w:eastAsia="黑体"/>
                <w:sz w:val="28"/>
                <w:szCs w:val="28"/>
              </w:rPr>
              <w:t>工作单位及职务职称</w:t>
            </w:r>
          </w:p>
        </w:tc>
        <w:tc>
          <w:tcPr>
            <w:tcW w:w="2736" w:type="dxa"/>
            <w:vAlign w:val="center"/>
          </w:tcPr>
          <w:p>
            <w:pPr>
              <w:spacing w:line="300" w:lineRule="exact"/>
              <w:jc w:val="center"/>
              <w:rPr>
                <w:rFonts w:ascii="黑体" w:eastAsia="黑体"/>
                <w:sz w:val="28"/>
                <w:szCs w:val="28"/>
              </w:rPr>
            </w:pPr>
            <w:r>
              <w:rPr>
                <w:rFonts w:hint="eastAsia" w:ascii="黑体" w:hAnsi="宋体" w:eastAsia="黑体"/>
                <w:sz w:val="28"/>
                <w:szCs w:val="28"/>
              </w:rPr>
              <w:t>专业专长</w:t>
            </w:r>
          </w:p>
        </w:tc>
        <w:tc>
          <w:tcPr>
            <w:tcW w:w="776" w:type="dxa"/>
            <w:vAlign w:val="center"/>
          </w:tcPr>
          <w:p>
            <w:pPr>
              <w:spacing w:line="300" w:lineRule="exact"/>
              <w:rPr>
                <w:rFonts w:ascii="黑体" w:eastAsia="黑体"/>
                <w:sz w:val="28"/>
                <w:szCs w:val="28"/>
              </w:rPr>
            </w:pPr>
            <w:r>
              <w:rPr>
                <w:rFonts w:hint="eastAsia" w:ascii="黑体" w:hAnsi="宋体" w:eastAsia="黑体"/>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0" w:hRule="exact"/>
          <w:jc w:val="center"/>
        </w:trPr>
        <w:tc>
          <w:tcPr>
            <w:tcW w:w="776" w:type="dxa"/>
            <w:vAlign w:val="center"/>
          </w:tcPr>
          <w:p>
            <w:pPr>
              <w:spacing w:line="300" w:lineRule="exact"/>
              <w:jc w:val="center"/>
              <w:rPr>
                <w:rFonts w:hint="eastAsia" w:ascii="黑体" w:hAnsi="宋体" w:eastAsia="黑体"/>
                <w:sz w:val="28"/>
                <w:szCs w:val="28"/>
                <w:lang w:val="en-US" w:eastAsia="zh-CN"/>
              </w:rPr>
            </w:pPr>
            <w:r>
              <w:rPr>
                <w:rFonts w:hint="eastAsia" w:ascii="黑体" w:hAnsi="宋体" w:eastAsia="黑体"/>
                <w:sz w:val="28"/>
                <w:szCs w:val="28"/>
                <w:lang w:val="en-US" w:eastAsia="zh-CN"/>
              </w:rPr>
              <w:t>1</w:t>
            </w:r>
          </w:p>
        </w:tc>
        <w:tc>
          <w:tcPr>
            <w:tcW w:w="1056" w:type="dxa"/>
            <w:vAlign w:val="center"/>
          </w:tcPr>
          <w:p>
            <w:pPr>
              <w:spacing w:line="300" w:lineRule="exact"/>
              <w:jc w:val="both"/>
              <w:rPr>
                <w:rFonts w:hint="eastAsia" w:ascii="黑体" w:hAnsi="宋体" w:eastAsia="黑体"/>
                <w:sz w:val="28"/>
                <w:szCs w:val="28"/>
                <w:lang w:val="en-US" w:eastAsia="zh-CN"/>
              </w:rPr>
            </w:pPr>
            <w:r>
              <w:rPr>
                <w:rFonts w:hint="eastAsia" w:ascii="黑体" w:hAnsi="宋体" w:eastAsia="黑体"/>
                <w:sz w:val="28"/>
                <w:szCs w:val="28"/>
                <w:lang w:val="en-US" w:eastAsia="zh-CN"/>
              </w:rPr>
              <w:t>朱慧兰</w:t>
            </w:r>
          </w:p>
        </w:tc>
        <w:tc>
          <w:tcPr>
            <w:tcW w:w="776" w:type="dxa"/>
            <w:vAlign w:val="center"/>
          </w:tcPr>
          <w:p>
            <w:pPr>
              <w:spacing w:line="300" w:lineRule="exact"/>
              <w:jc w:val="both"/>
              <w:rPr>
                <w:rFonts w:hint="eastAsia" w:ascii="黑体" w:hAnsi="宋体" w:eastAsia="黑体"/>
                <w:sz w:val="28"/>
                <w:szCs w:val="28"/>
                <w:lang w:eastAsia="zh-CN"/>
              </w:rPr>
            </w:pPr>
            <w:r>
              <w:rPr>
                <w:rFonts w:hint="eastAsia" w:ascii="黑体" w:hAnsi="宋体" w:eastAsia="黑体"/>
                <w:sz w:val="28"/>
                <w:szCs w:val="28"/>
                <w:lang w:eastAsia="zh-CN"/>
              </w:rPr>
              <w:t>女</w:t>
            </w:r>
          </w:p>
        </w:tc>
        <w:tc>
          <w:tcPr>
            <w:tcW w:w="776" w:type="dxa"/>
            <w:vAlign w:val="center"/>
          </w:tcPr>
          <w:p>
            <w:pPr>
              <w:spacing w:line="300" w:lineRule="exact"/>
              <w:jc w:val="both"/>
              <w:rPr>
                <w:rFonts w:hint="eastAsia" w:ascii="黑体" w:hAnsi="宋体" w:eastAsia="黑体"/>
                <w:sz w:val="28"/>
                <w:szCs w:val="28"/>
                <w:lang w:eastAsia="zh-CN"/>
              </w:rPr>
            </w:pPr>
            <w:r>
              <w:rPr>
                <w:rFonts w:hint="eastAsia" w:ascii="黑体" w:hAnsi="宋体" w:eastAsia="黑体"/>
                <w:sz w:val="28"/>
                <w:szCs w:val="28"/>
                <w:lang w:eastAsia="zh-CN"/>
              </w:rPr>
              <w:t>汉</w:t>
            </w:r>
          </w:p>
        </w:tc>
        <w:tc>
          <w:tcPr>
            <w:tcW w:w="1616" w:type="dxa"/>
            <w:vAlign w:val="center"/>
          </w:tcPr>
          <w:p>
            <w:pPr>
              <w:spacing w:line="300" w:lineRule="exact"/>
              <w:jc w:val="left"/>
              <w:rPr>
                <w:rFonts w:hint="eastAsia" w:ascii="黑体" w:hAnsi="宋体" w:eastAsia="黑体"/>
                <w:sz w:val="28"/>
                <w:szCs w:val="28"/>
                <w:lang w:eastAsia="zh-CN"/>
              </w:rPr>
            </w:pPr>
            <w:r>
              <w:rPr>
                <w:rFonts w:hint="eastAsia" w:ascii="黑体" w:hAnsi="宋体" w:eastAsia="黑体"/>
                <w:sz w:val="28"/>
                <w:szCs w:val="28"/>
                <w:lang w:eastAsia="zh-CN"/>
              </w:rPr>
              <w:t>中国共产党</w:t>
            </w:r>
          </w:p>
        </w:tc>
        <w:tc>
          <w:tcPr>
            <w:tcW w:w="1616" w:type="dxa"/>
            <w:vAlign w:val="center"/>
          </w:tcPr>
          <w:p>
            <w:pPr>
              <w:spacing w:line="300" w:lineRule="exact"/>
              <w:jc w:val="both"/>
              <w:rPr>
                <w:rFonts w:hint="default" w:ascii="黑体" w:hAnsi="宋体" w:eastAsia="黑体"/>
                <w:sz w:val="28"/>
                <w:szCs w:val="28"/>
                <w:lang w:val="en-US" w:eastAsia="zh-CN"/>
              </w:rPr>
            </w:pPr>
            <w:r>
              <w:rPr>
                <w:rFonts w:hint="eastAsia" w:ascii="黑体" w:hAnsi="宋体" w:eastAsia="黑体"/>
                <w:sz w:val="28"/>
                <w:szCs w:val="28"/>
                <w:lang w:val="en-US" w:eastAsia="zh-CN"/>
              </w:rPr>
              <w:t>1966.09.25</w:t>
            </w:r>
          </w:p>
        </w:tc>
        <w:tc>
          <w:tcPr>
            <w:tcW w:w="4416" w:type="dxa"/>
            <w:vAlign w:val="center"/>
          </w:tcPr>
          <w:p>
            <w:pPr>
              <w:spacing w:line="300" w:lineRule="exact"/>
              <w:ind w:firstLine="560"/>
              <w:jc w:val="center"/>
              <w:rPr>
                <w:rFonts w:hint="eastAsia" w:ascii="黑体" w:hAnsi="宋体" w:eastAsia="黑体"/>
                <w:sz w:val="28"/>
                <w:szCs w:val="28"/>
                <w:lang w:eastAsia="zh-CN"/>
              </w:rPr>
            </w:pPr>
            <w:r>
              <w:rPr>
                <w:rFonts w:hint="eastAsia" w:ascii="黑体" w:hAnsi="宋体" w:eastAsia="黑体"/>
                <w:sz w:val="28"/>
                <w:szCs w:val="28"/>
                <w:lang w:eastAsia="zh-CN"/>
              </w:rPr>
              <w:t>广州市皮肤病防治所党委书记</w:t>
            </w:r>
          </w:p>
        </w:tc>
        <w:tc>
          <w:tcPr>
            <w:tcW w:w="2736" w:type="dxa"/>
            <w:vAlign w:val="center"/>
          </w:tcPr>
          <w:p>
            <w:pPr>
              <w:spacing w:line="300" w:lineRule="exact"/>
              <w:ind w:firstLine="560"/>
              <w:jc w:val="center"/>
              <w:rPr>
                <w:rFonts w:hint="eastAsia" w:ascii="黑体" w:hAnsi="宋体" w:eastAsia="黑体"/>
                <w:sz w:val="28"/>
                <w:szCs w:val="28"/>
                <w:lang w:eastAsia="zh-CN"/>
              </w:rPr>
            </w:pPr>
            <w:r>
              <w:rPr>
                <w:rFonts w:hint="eastAsia" w:ascii="黑体" w:hAnsi="宋体" w:eastAsia="黑体"/>
                <w:sz w:val="28"/>
                <w:szCs w:val="28"/>
                <w:lang w:eastAsia="zh-CN"/>
              </w:rPr>
              <w:t>皮肤病与性病学</w:t>
            </w:r>
          </w:p>
        </w:tc>
        <w:tc>
          <w:tcPr>
            <w:tcW w:w="776" w:type="dxa"/>
            <w:vAlign w:val="center"/>
          </w:tcPr>
          <w:p>
            <w:pPr>
              <w:spacing w:line="300" w:lineRule="exact"/>
              <w:ind w:firstLine="562"/>
              <w:jc w:val="center"/>
              <w:rPr>
                <w:rFonts w:ascii="黑体" w:hAnsi="宋体" w:eastAsia="黑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776" w:type="dxa"/>
            <w:vAlign w:val="center"/>
          </w:tcPr>
          <w:p>
            <w:pPr>
              <w:spacing w:line="300" w:lineRule="exact"/>
              <w:jc w:val="center"/>
              <w:rPr>
                <w:rFonts w:ascii="黑体" w:hAnsi="宋体" w:eastAsia="黑体"/>
                <w:sz w:val="28"/>
                <w:szCs w:val="28"/>
              </w:rPr>
            </w:pPr>
          </w:p>
        </w:tc>
        <w:tc>
          <w:tcPr>
            <w:tcW w:w="1056" w:type="dxa"/>
            <w:vAlign w:val="center"/>
          </w:tcPr>
          <w:p>
            <w:pPr>
              <w:spacing w:line="300" w:lineRule="exact"/>
              <w:ind w:firstLine="560"/>
              <w:jc w:val="center"/>
              <w:rPr>
                <w:rFonts w:ascii="黑体" w:hAnsi="宋体" w:eastAsia="黑体"/>
                <w:sz w:val="28"/>
                <w:szCs w:val="28"/>
              </w:rPr>
            </w:pPr>
          </w:p>
        </w:tc>
        <w:tc>
          <w:tcPr>
            <w:tcW w:w="776" w:type="dxa"/>
            <w:vAlign w:val="center"/>
          </w:tcPr>
          <w:p>
            <w:pPr>
              <w:spacing w:line="300" w:lineRule="exact"/>
              <w:ind w:firstLine="560"/>
              <w:jc w:val="center"/>
              <w:rPr>
                <w:rFonts w:ascii="黑体" w:hAnsi="宋体" w:eastAsia="黑体"/>
                <w:sz w:val="28"/>
                <w:szCs w:val="28"/>
              </w:rPr>
            </w:pPr>
          </w:p>
        </w:tc>
        <w:tc>
          <w:tcPr>
            <w:tcW w:w="776" w:type="dxa"/>
            <w:vAlign w:val="center"/>
          </w:tcPr>
          <w:p>
            <w:pPr>
              <w:spacing w:line="300" w:lineRule="exact"/>
              <w:ind w:firstLine="560"/>
              <w:jc w:val="center"/>
              <w:rPr>
                <w:rFonts w:ascii="黑体" w:hAnsi="宋体" w:eastAsia="黑体"/>
                <w:sz w:val="28"/>
                <w:szCs w:val="28"/>
              </w:rPr>
            </w:pPr>
          </w:p>
        </w:tc>
        <w:tc>
          <w:tcPr>
            <w:tcW w:w="1616" w:type="dxa"/>
            <w:vAlign w:val="center"/>
          </w:tcPr>
          <w:p>
            <w:pPr>
              <w:spacing w:line="300" w:lineRule="exact"/>
              <w:ind w:firstLine="560"/>
              <w:jc w:val="center"/>
              <w:rPr>
                <w:rFonts w:ascii="黑体" w:hAnsi="宋体" w:eastAsia="黑体"/>
                <w:sz w:val="28"/>
                <w:szCs w:val="28"/>
              </w:rPr>
            </w:pPr>
          </w:p>
        </w:tc>
        <w:tc>
          <w:tcPr>
            <w:tcW w:w="1616" w:type="dxa"/>
            <w:vAlign w:val="center"/>
          </w:tcPr>
          <w:p>
            <w:pPr>
              <w:spacing w:line="300" w:lineRule="exact"/>
              <w:ind w:firstLine="560"/>
              <w:jc w:val="center"/>
              <w:rPr>
                <w:rFonts w:ascii="黑体" w:hAnsi="宋体" w:eastAsia="黑体"/>
                <w:sz w:val="28"/>
                <w:szCs w:val="28"/>
              </w:rPr>
            </w:pPr>
          </w:p>
        </w:tc>
        <w:tc>
          <w:tcPr>
            <w:tcW w:w="4416" w:type="dxa"/>
            <w:vAlign w:val="center"/>
          </w:tcPr>
          <w:p>
            <w:pPr>
              <w:spacing w:line="300" w:lineRule="exact"/>
              <w:ind w:firstLine="560"/>
              <w:jc w:val="center"/>
              <w:rPr>
                <w:rFonts w:ascii="黑体" w:hAnsi="宋体" w:eastAsia="黑体"/>
                <w:sz w:val="28"/>
                <w:szCs w:val="28"/>
              </w:rPr>
            </w:pPr>
          </w:p>
        </w:tc>
        <w:tc>
          <w:tcPr>
            <w:tcW w:w="2736" w:type="dxa"/>
            <w:vAlign w:val="center"/>
          </w:tcPr>
          <w:p>
            <w:pPr>
              <w:spacing w:line="300" w:lineRule="exact"/>
              <w:ind w:firstLine="560"/>
              <w:jc w:val="center"/>
              <w:rPr>
                <w:rFonts w:ascii="黑体" w:hAnsi="宋体" w:eastAsia="黑体"/>
                <w:sz w:val="28"/>
                <w:szCs w:val="28"/>
              </w:rPr>
            </w:pPr>
          </w:p>
        </w:tc>
        <w:tc>
          <w:tcPr>
            <w:tcW w:w="776" w:type="dxa"/>
            <w:vAlign w:val="center"/>
          </w:tcPr>
          <w:p>
            <w:pPr>
              <w:spacing w:line="300" w:lineRule="exact"/>
              <w:ind w:firstLine="562"/>
              <w:jc w:val="center"/>
              <w:rPr>
                <w:rFonts w:ascii="黑体" w:hAnsi="宋体" w:eastAsia="黑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776" w:type="dxa"/>
            <w:vAlign w:val="center"/>
          </w:tcPr>
          <w:p>
            <w:pPr>
              <w:spacing w:line="300" w:lineRule="exact"/>
              <w:jc w:val="center"/>
              <w:rPr>
                <w:rFonts w:ascii="黑体" w:hAnsi="宋体" w:eastAsia="黑体"/>
                <w:sz w:val="28"/>
                <w:szCs w:val="28"/>
              </w:rPr>
            </w:pPr>
          </w:p>
        </w:tc>
        <w:tc>
          <w:tcPr>
            <w:tcW w:w="1056" w:type="dxa"/>
            <w:vAlign w:val="center"/>
          </w:tcPr>
          <w:p>
            <w:pPr>
              <w:spacing w:line="300" w:lineRule="exact"/>
              <w:ind w:firstLine="560"/>
              <w:jc w:val="center"/>
              <w:rPr>
                <w:rFonts w:ascii="黑体" w:hAnsi="宋体" w:eastAsia="黑体"/>
                <w:sz w:val="28"/>
                <w:szCs w:val="28"/>
              </w:rPr>
            </w:pPr>
          </w:p>
        </w:tc>
        <w:tc>
          <w:tcPr>
            <w:tcW w:w="776" w:type="dxa"/>
            <w:vAlign w:val="center"/>
          </w:tcPr>
          <w:p>
            <w:pPr>
              <w:spacing w:line="300" w:lineRule="exact"/>
              <w:ind w:firstLine="560"/>
              <w:jc w:val="center"/>
              <w:rPr>
                <w:rFonts w:ascii="黑体" w:hAnsi="宋体" w:eastAsia="黑体"/>
                <w:sz w:val="28"/>
                <w:szCs w:val="28"/>
              </w:rPr>
            </w:pPr>
          </w:p>
        </w:tc>
        <w:tc>
          <w:tcPr>
            <w:tcW w:w="776" w:type="dxa"/>
            <w:vAlign w:val="center"/>
          </w:tcPr>
          <w:p>
            <w:pPr>
              <w:spacing w:line="300" w:lineRule="exact"/>
              <w:ind w:firstLine="560"/>
              <w:jc w:val="center"/>
              <w:rPr>
                <w:rFonts w:ascii="黑体" w:hAnsi="宋体" w:eastAsia="黑体"/>
                <w:sz w:val="28"/>
                <w:szCs w:val="28"/>
              </w:rPr>
            </w:pPr>
          </w:p>
        </w:tc>
        <w:tc>
          <w:tcPr>
            <w:tcW w:w="1616" w:type="dxa"/>
            <w:vAlign w:val="center"/>
          </w:tcPr>
          <w:p>
            <w:pPr>
              <w:spacing w:line="300" w:lineRule="exact"/>
              <w:ind w:firstLine="560"/>
              <w:jc w:val="center"/>
              <w:rPr>
                <w:rFonts w:ascii="黑体" w:hAnsi="宋体" w:eastAsia="黑体"/>
                <w:sz w:val="28"/>
                <w:szCs w:val="28"/>
              </w:rPr>
            </w:pPr>
          </w:p>
        </w:tc>
        <w:tc>
          <w:tcPr>
            <w:tcW w:w="1616" w:type="dxa"/>
            <w:vAlign w:val="center"/>
          </w:tcPr>
          <w:p>
            <w:pPr>
              <w:spacing w:line="300" w:lineRule="exact"/>
              <w:ind w:firstLine="560"/>
              <w:jc w:val="center"/>
              <w:rPr>
                <w:rFonts w:ascii="黑体" w:hAnsi="宋体" w:eastAsia="黑体"/>
                <w:sz w:val="28"/>
                <w:szCs w:val="28"/>
              </w:rPr>
            </w:pPr>
          </w:p>
        </w:tc>
        <w:tc>
          <w:tcPr>
            <w:tcW w:w="4416" w:type="dxa"/>
            <w:vAlign w:val="center"/>
          </w:tcPr>
          <w:p>
            <w:pPr>
              <w:spacing w:line="300" w:lineRule="exact"/>
              <w:ind w:firstLine="560"/>
              <w:jc w:val="center"/>
              <w:rPr>
                <w:rFonts w:ascii="黑体" w:hAnsi="宋体" w:eastAsia="黑体"/>
                <w:sz w:val="28"/>
                <w:szCs w:val="28"/>
              </w:rPr>
            </w:pPr>
          </w:p>
        </w:tc>
        <w:tc>
          <w:tcPr>
            <w:tcW w:w="2736" w:type="dxa"/>
            <w:vAlign w:val="center"/>
          </w:tcPr>
          <w:p>
            <w:pPr>
              <w:spacing w:line="300" w:lineRule="exact"/>
              <w:ind w:firstLine="560"/>
              <w:jc w:val="center"/>
              <w:rPr>
                <w:rFonts w:ascii="黑体" w:hAnsi="宋体" w:eastAsia="黑体"/>
                <w:sz w:val="28"/>
                <w:szCs w:val="28"/>
              </w:rPr>
            </w:pPr>
          </w:p>
        </w:tc>
        <w:tc>
          <w:tcPr>
            <w:tcW w:w="776" w:type="dxa"/>
            <w:vAlign w:val="center"/>
          </w:tcPr>
          <w:p>
            <w:pPr>
              <w:spacing w:line="300" w:lineRule="exact"/>
              <w:ind w:firstLine="562"/>
              <w:jc w:val="center"/>
              <w:rPr>
                <w:rFonts w:ascii="黑体" w:hAnsi="宋体" w:eastAsia="黑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776" w:type="dxa"/>
            <w:vAlign w:val="center"/>
          </w:tcPr>
          <w:p>
            <w:pPr>
              <w:spacing w:line="300" w:lineRule="exact"/>
              <w:jc w:val="center"/>
              <w:rPr>
                <w:rFonts w:ascii="黑体" w:hAnsi="宋体" w:eastAsia="黑体"/>
                <w:sz w:val="28"/>
                <w:szCs w:val="28"/>
              </w:rPr>
            </w:pPr>
          </w:p>
        </w:tc>
        <w:tc>
          <w:tcPr>
            <w:tcW w:w="1056" w:type="dxa"/>
            <w:vAlign w:val="center"/>
          </w:tcPr>
          <w:p>
            <w:pPr>
              <w:spacing w:line="300" w:lineRule="exact"/>
              <w:ind w:firstLine="560"/>
              <w:jc w:val="center"/>
              <w:rPr>
                <w:rFonts w:ascii="黑体" w:hAnsi="宋体" w:eastAsia="黑体"/>
                <w:sz w:val="28"/>
                <w:szCs w:val="28"/>
              </w:rPr>
            </w:pPr>
          </w:p>
        </w:tc>
        <w:tc>
          <w:tcPr>
            <w:tcW w:w="776" w:type="dxa"/>
            <w:vAlign w:val="center"/>
          </w:tcPr>
          <w:p>
            <w:pPr>
              <w:spacing w:line="300" w:lineRule="exact"/>
              <w:ind w:firstLine="560"/>
              <w:jc w:val="center"/>
              <w:rPr>
                <w:rFonts w:ascii="黑体" w:hAnsi="宋体" w:eastAsia="黑体"/>
                <w:sz w:val="28"/>
                <w:szCs w:val="28"/>
              </w:rPr>
            </w:pPr>
          </w:p>
        </w:tc>
        <w:tc>
          <w:tcPr>
            <w:tcW w:w="776" w:type="dxa"/>
            <w:vAlign w:val="center"/>
          </w:tcPr>
          <w:p>
            <w:pPr>
              <w:spacing w:line="300" w:lineRule="exact"/>
              <w:ind w:firstLine="560"/>
              <w:jc w:val="center"/>
              <w:rPr>
                <w:rFonts w:ascii="黑体" w:hAnsi="宋体" w:eastAsia="黑体"/>
                <w:sz w:val="28"/>
                <w:szCs w:val="28"/>
              </w:rPr>
            </w:pPr>
          </w:p>
        </w:tc>
        <w:tc>
          <w:tcPr>
            <w:tcW w:w="1616" w:type="dxa"/>
            <w:vAlign w:val="center"/>
          </w:tcPr>
          <w:p>
            <w:pPr>
              <w:spacing w:line="300" w:lineRule="exact"/>
              <w:ind w:firstLine="560"/>
              <w:jc w:val="center"/>
              <w:rPr>
                <w:rFonts w:ascii="黑体" w:hAnsi="宋体" w:eastAsia="黑体"/>
                <w:sz w:val="28"/>
                <w:szCs w:val="28"/>
              </w:rPr>
            </w:pPr>
          </w:p>
        </w:tc>
        <w:tc>
          <w:tcPr>
            <w:tcW w:w="1616" w:type="dxa"/>
            <w:vAlign w:val="center"/>
          </w:tcPr>
          <w:p>
            <w:pPr>
              <w:spacing w:line="300" w:lineRule="exact"/>
              <w:ind w:firstLine="560"/>
              <w:jc w:val="center"/>
              <w:rPr>
                <w:rFonts w:ascii="黑体" w:hAnsi="宋体" w:eastAsia="黑体"/>
                <w:sz w:val="28"/>
                <w:szCs w:val="28"/>
              </w:rPr>
            </w:pPr>
          </w:p>
        </w:tc>
        <w:tc>
          <w:tcPr>
            <w:tcW w:w="4416" w:type="dxa"/>
            <w:vAlign w:val="center"/>
          </w:tcPr>
          <w:p>
            <w:pPr>
              <w:spacing w:line="300" w:lineRule="exact"/>
              <w:ind w:firstLine="560"/>
              <w:jc w:val="center"/>
              <w:rPr>
                <w:rFonts w:ascii="黑体" w:hAnsi="宋体" w:eastAsia="黑体"/>
                <w:sz w:val="28"/>
                <w:szCs w:val="28"/>
              </w:rPr>
            </w:pPr>
          </w:p>
        </w:tc>
        <w:tc>
          <w:tcPr>
            <w:tcW w:w="2736" w:type="dxa"/>
            <w:vAlign w:val="center"/>
          </w:tcPr>
          <w:p>
            <w:pPr>
              <w:spacing w:line="300" w:lineRule="exact"/>
              <w:ind w:firstLine="560"/>
              <w:jc w:val="center"/>
              <w:rPr>
                <w:rFonts w:ascii="黑体" w:hAnsi="宋体" w:eastAsia="黑体"/>
                <w:sz w:val="28"/>
                <w:szCs w:val="28"/>
              </w:rPr>
            </w:pPr>
          </w:p>
        </w:tc>
        <w:tc>
          <w:tcPr>
            <w:tcW w:w="776" w:type="dxa"/>
            <w:vAlign w:val="center"/>
          </w:tcPr>
          <w:p>
            <w:pPr>
              <w:spacing w:line="300" w:lineRule="exact"/>
              <w:ind w:firstLine="562"/>
              <w:jc w:val="center"/>
              <w:rPr>
                <w:rFonts w:ascii="黑体" w:hAnsi="宋体" w:eastAsia="黑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776" w:type="dxa"/>
            <w:vAlign w:val="center"/>
          </w:tcPr>
          <w:p>
            <w:pPr>
              <w:spacing w:line="300" w:lineRule="exact"/>
              <w:jc w:val="center"/>
              <w:rPr>
                <w:rFonts w:ascii="黑体" w:hAnsi="宋体" w:eastAsia="黑体"/>
                <w:sz w:val="28"/>
                <w:szCs w:val="28"/>
              </w:rPr>
            </w:pPr>
          </w:p>
        </w:tc>
        <w:tc>
          <w:tcPr>
            <w:tcW w:w="1056" w:type="dxa"/>
            <w:vAlign w:val="center"/>
          </w:tcPr>
          <w:p>
            <w:pPr>
              <w:spacing w:line="300" w:lineRule="exact"/>
              <w:ind w:firstLine="560"/>
              <w:jc w:val="center"/>
              <w:rPr>
                <w:rFonts w:ascii="黑体" w:hAnsi="宋体" w:eastAsia="黑体"/>
                <w:sz w:val="28"/>
                <w:szCs w:val="28"/>
              </w:rPr>
            </w:pPr>
          </w:p>
        </w:tc>
        <w:tc>
          <w:tcPr>
            <w:tcW w:w="776" w:type="dxa"/>
            <w:vAlign w:val="center"/>
          </w:tcPr>
          <w:p>
            <w:pPr>
              <w:spacing w:line="300" w:lineRule="exact"/>
              <w:ind w:firstLine="560"/>
              <w:jc w:val="center"/>
              <w:rPr>
                <w:rFonts w:ascii="黑体" w:hAnsi="宋体" w:eastAsia="黑体"/>
                <w:sz w:val="28"/>
                <w:szCs w:val="28"/>
              </w:rPr>
            </w:pPr>
          </w:p>
        </w:tc>
        <w:tc>
          <w:tcPr>
            <w:tcW w:w="776" w:type="dxa"/>
            <w:vAlign w:val="center"/>
          </w:tcPr>
          <w:p>
            <w:pPr>
              <w:spacing w:line="300" w:lineRule="exact"/>
              <w:ind w:firstLine="560"/>
              <w:jc w:val="center"/>
              <w:rPr>
                <w:rFonts w:ascii="黑体" w:hAnsi="宋体" w:eastAsia="黑体"/>
                <w:sz w:val="28"/>
                <w:szCs w:val="28"/>
              </w:rPr>
            </w:pPr>
          </w:p>
        </w:tc>
        <w:tc>
          <w:tcPr>
            <w:tcW w:w="1616" w:type="dxa"/>
            <w:vAlign w:val="center"/>
          </w:tcPr>
          <w:p>
            <w:pPr>
              <w:spacing w:line="300" w:lineRule="exact"/>
              <w:ind w:firstLine="560"/>
              <w:jc w:val="center"/>
              <w:rPr>
                <w:rFonts w:ascii="黑体" w:hAnsi="宋体" w:eastAsia="黑体"/>
                <w:sz w:val="28"/>
                <w:szCs w:val="28"/>
              </w:rPr>
            </w:pPr>
          </w:p>
        </w:tc>
        <w:tc>
          <w:tcPr>
            <w:tcW w:w="1616" w:type="dxa"/>
            <w:vAlign w:val="center"/>
          </w:tcPr>
          <w:p>
            <w:pPr>
              <w:spacing w:line="300" w:lineRule="exact"/>
              <w:ind w:firstLine="560"/>
              <w:jc w:val="center"/>
              <w:rPr>
                <w:rFonts w:ascii="黑体" w:hAnsi="宋体" w:eastAsia="黑体"/>
                <w:sz w:val="28"/>
                <w:szCs w:val="28"/>
              </w:rPr>
            </w:pPr>
          </w:p>
        </w:tc>
        <w:tc>
          <w:tcPr>
            <w:tcW w:w="4416" w:type="dxa"/>
            <w:vAlign w:val="center"/>
          </w:tcPr>
          <w:p>
            <w:pPr>
              <w:spacing w:line="300" w:lineRule="exact"/>
              <w:ind w:firstLine="560"/>
              <w:jc w:val="center"/>
              <w:rPr>
                <w:rFonts w:ascii="黑体" w:hAnsi="宋体" w:eastAsia="黑体"/>
                <w:sz w:val="28"/>
                <w:szCs w:val="28"/>
              </w:rPr>
            </w:pPr>
          </w:p>
        </w:tc>
        <w:tc>
          <w:tcPr>
            <w:tcW w:w="2736" w:type="dxa"/>
            <w:vAlign w:val="center"/>
          </w:tcPr>
          <w:p>
            <w:pPr>
              <w:spacing w:line="300" w:lineRule="exact"/>
              <w:ind w:firstLine="560"/>
              <w:jc w:val="center"/>
              <w:rPr>
                <w:rFonts w:ascii="黑体" w:hAnsi="宋体" w:eastAsia="黑体"/>
                <w:sz w:val="28"/>
                <w:szCs w:val="28"/>
              </w:rPr>
            </w:pPr>
          </w:p>
        </w:tc>
        <w:tc>
          <w:tcPr>
            <w:tcW w:w="776" w:type="dxa"/>
            <w:vAlign w:val="center"/>
          </w:tcPr>
          <w:p>
            <w:pPr>
              <w:spacing w:line="300" w:lineRule="exact"/>
              <w:ind w:firstLine="562"/>
              <w:jc w:val="center"/>
              <w:rPr>
                <w:rFonts w:ascii="黑体" w:hAnsi="宋体" w:eastAsia="黑体"/>
                <w:b/>
                <w:sz w:val="28"/>
                <w:szCs w:val="28"/>
              </w:rPr>
            </w:pPr>
          </w:p>
        </w:tc>
      </w:tr>
    </w:tbl>
    <w:p>
      <w:pPr>
        <w:spacing w:line="460" w:lineRule="exact"/>
        <w:ind w:right="1440" w:firstLine="640" w:firstLineChars="200"/>
        <w:jc w:val="right"/>
        <w:rPr>
          <w:sz w:val="32"/>
          <w:szCs w:val="32"/>
        </w:rPr>
      </w:pPr>
    </w:p>
    <w:sectPr>
      <w:pgSz w:w="16838" w:h="11906" w:orient="landscape"/>
      <w:pgMar w:top="1418" w:right="1361"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小标宋">
    <w:altName w:val="微软雅黑"/>
    <w:panose1 w:val="00000000000000000000"/>
    <w:charset w:val="86"/>
    <w:family w:val="script"/>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rPr>
    </w:pPr>
    <w:r>
      <w:rPr>
        <w:rStyle w:val="7"/>
        <w:rFonts w:hint="eastAsia"/>
        <w:sz w:val="28"/>
      </w:rPr>
      <w:t xml:space="preserve">— </w:t>
    </w:r>
    <w:r>
      <w:rPr>
        <w:rStyle w:val="7"/>
        <w:sz w:val="28"/>
      </w:rPr>
      <w:fldChar w:fldCharType="begin"/>
    </w:r>
    <w:r>
      <w:rPr>
        <w:rStyle w:val="7"/>
        <w:sz w:val="28"/>
      </w:rPr>
      <w:instrText xml:space="preserve">PAGE  </w:instrText>
    </w:r>
    <w:r>
      <w:rPr>
        <w:rStyle w:val="7"/>
        <w:sz w:val="28"/>
      </w:rPr>
      <w:fldChar w:fldCharType="separate"/>
    </w:r>
    <w:r>
      <w:rPr>
        <w:rStyle w:val="7"/>
        <w:sz w:val="28"/>
      </w:rPr>
      <w:t>5</w:t>
    </w:r>
    <w:r>
      <w:rPr>
        <w:rStyle w:val="7"/>
        <w:sz w:val="28"/>
      </w:rPr>
      <w:fldChar w:fldCharType="end"/>
    </w:r>
    <w:r>
      <w:rPr>
        <w:rStyle w:val="7"/>
        <w:rFonts w:hint="eastAsia"/>
        <w:sz w:val="28"/>
      </w:rPr>
      <w:t xml:space="preserve"> —</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E73AC7"/>
    <w:multiLevelType w:val="singleLevel"/>
    <w:tmpl w:val="E3E73AC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846"/>
    <w:rsid w:val="00051A34"/>
    <w:rsid w:val="000E5B9C"/>
    <w:rsid w:val="000F5821"/>
    <w:rsid w:val="001C0DD4"/>
    <w:rsid w:val="001F0F9A"/>
    <w:rsid w:val="00293B8F"/>
    <w:rsid w:val="0030328D"/>
    <w:rsid w:val="003913DA"/>
    <w:rsid w:val="00407BCF"/>
    <w:rsid w:val="0043668E"/>
    <w:rsid w:val="005A6803"/>
    <w:rsid w:val="005C3F7F"/>
    <w:rsid w:val="00667E46"/>
    <w:rsid w:val="0071465F"/>
    <w:rsid w:val="007E7D7A"/>
    <w:rsid w:val="008F3DF2"/>
    <w:rsid w:val="00952ECA"/>
    <w:rsid w:val="00A535C4"/>
    <w:rsid w:val="00BE314A"/>
    <w:rsid w:val="00C36D9B"/>
    <w:rsid w:val="00D30BF3"/>
    <w:rsid w:val="00D43432"/>
    <w:rsid w:val="00DF5AE2"/>
    <w:rsid w:val="00E806BE"/>
    <w:rsid w:val="00E9719B"/>
    <w:rsid w:val="00F01DB0"/>
    <w:rsid w:val="00F11751"/>
    <w:rsid w:val="00FE448C"/>
    <w:rsid w:val="02187FE1"/>
    <w:rsid w:val="05211B75"/>
    <w:rsid w:val="1B783843"/>
    <w:rsid w:val="1DF92923"/>
    <w:rsid w:val="3CD11898"/>
    <w:rsid w:val="49066DBA"/>
    <w:rsid w:val="6A6A229C"/>
    <w:rsid w:val="77730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qFormat/>
    <w:uiPriority w:val="0"/>
    <w:pPr>
      <w:ind w:left="100" w:leftChars="2500"/>
    </w:pPr>
    <w:rPr>
      <w:rFonts w:asciiTheme="minorHAnsi" w:hAnsiTheme="minorHAnsi" w:eastAsiaTheme="minorEastAsia"/>
    </w:r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日期 Char"/>
    <w:basedOn w:val="6"/>
    <w:link w:val="2"/>
    <w:qFormat/>
    <w:uiPriority w:val="0"/>
  </w:style>
  <w:style w:type="paragraph" w:styleId="10">
    <w:name w:val="List Paragraph"/>
    <w:basedOn w:val="1"/>
    <w:qFormat/>
    <w:uiPriority w:val="34"/>
    <w:pPr>
      <w:ind w:firstLine="420" w:firstLineChars="200"/>
    </w:pPr>
  </w:style>
  <w:style w:type="character" w:customStyle="1" w:styleId="11">
    <w:name w:val="页眉 Char"/>
    <w:basedOn w:val="6"/>
    <w:link w:val="4"/>
    <w:semiHidden/>
    <w:qFormat/>
    <w:uiPriority w:val="99"/>
    <w:rPr>
      <w:rFonts w:ascii="微软雅黑" w:hAnsi="微软雅黑" w:eastAsia="微软雅黑"/>
      <w:sz w:val="18"/>
      <w:szCs w:val="18"/>
    </w:rPr>
  </w:style>
  <w:style w:type="character" w:customStyle="1" w:styleId="12">
    <w:name w:val="页脚 Char"/>
    <w:basedOn w:val="6"/>
    <w:link w:val="3"/>
    <w:qFormat/>
    <w:uiPriority w:val="0"/>
    <w:rPr>
      <w:rFonts w:ascii="微软雅黑" w:hAnsi="微软雅黑" w:eastAsia="微软雅黑"/>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158</Words>
  <Characters>905</Characters>
  <Lines>7</Lines>
  <Paragraphs>2</Paragraphs>
  <TotalTime>22</TotalTime>
  <ScaleCrop>false</ScaleCrop>
  <LinksUpToDate>false</LinksUpToDate>
  <CharactersWithSpaces>1061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2019-04-25T00:50:00Z</dcterms:created>
  <dc:creator>Administrator</dc:creator>
  <cp:lastModifiedBy>YANG</cp:lastModifiedBy>
  <cp:lastPrinted>2019-05-24T01:16:34Z</cp:lastPrinted>
  <dcterms:modified xsi:type="dcterms:W3CDTF">2019-05-24T01:20:27Z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